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26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3"/>
      </w:tblGrid>
      <w:tr w:rsidR="00307B6C" w:rsidRPr="009B7C3B" w14:paraId="407C7936" w14:textId="77777777" w:rsidTr="006713E8">
        <w:trPr>
          <w:trHeight w:val="90"/>
        </w:trPr>
        <w:tc>
          <w:tcPr>
            <w:tcW w:w="9493" w:type="dxa"/>
            <w:shd w:val="clear" w:color="auto" w:fill="auto"/>
          </w:tcPr>
          <w:p w14:paraId="75964D07" w14:textId="286B8ED5" w:rsidR="00307B6C" w:rsidRPr="001617F6" w:rsidRDefault="00307B6C" w:rsidP="00130829">
            <w:pPr>
              <w:pStyle w:val="a5"/>
              <w:shd w:val="clear" w:color="auto" w:fill="FFFFFF" w:themeFill="background1"/>
              <w:ind w:left="312" w:hanging="3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17F6">
              <w:rPr>
                <w:rFonts w:ascii="Arial" w:hAnsi="Arial" w:cs="Arial"/>
                <w:b/>
                <w:sz w:val="24"/>
                <w:szCs w:val="24"/>
              </w:rPr>
              <w:t>ПУБЛИЧНАЯ ОФЕРТА ООО «АВТОКОННЕКС»</w:t>
            </w:r>
            <w:r w:rsidR="001617F6" w:rsidRPr="001617F6">
              <w:rPr>
                <w:rFonts w:ascii="Arial" w:hAnsi="Arial" w:cs="Arial"/>
                <w:b/>
                <w:sz w:val="24"/>
                <w:szCs w:val="24"/>
              </w:rPr>
              <w:t xml:space="preserve"> (договор) №</w:t>
            </w:r>
          </w:p>
          <w:p w14:paraId="41535B38" w14:textId="6E33AF87" w:rsidR="001617F6" w:rsidRDefault="001617F6" w:rsidP="00130829">
            <w:pPr>
              <w:pStyle w:val="a5"/>
              <w:shd w:val="clear" w:color="auto" w:fill="FFFFFF" w:themeFill="background1"/>
              <w:ind w:left="312" w:hanging="3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617F6" w:rsidRPr="0074270F" w14:paraId="02CD6E11" w14:textId="77777777" w:rsidTr="00DE5166">
              <w:trPr>
                <w:trHeight w:val="256"/>
                <w:jc w:val="center"/>
              </w:trPr>
              <w:tc>
                <w:tcPr>
                  <w:tcW w:w="1098" w:type="dxa"/>
                  <w:shd w:val="clear" w:color="auto" w:fill="auto"/>
                </w:tcPr>
                <w:p w14:paraId="120318C0" w14:textId="77777777" w:rsidR="001617F6" w:rsidRPr="0074270F" w:rsidRDefault="001617F6" w:rsidP="00FF7016">
                  <w:pPr>
                    <w:framePr w:hSpace="180" w:wrap="around" w:vAnchor="text" w:hAnchor="margin" w:y="-264"/>
                    <w:jc w:val="center"/>
                    <w:rPr>
                      <w:rFonts w:ascii="Arial" w:hAnsi="Arial" w:cs="Arial"/>
                      <w:b/>
                      <w:spacing w:val="4"/>
                      <w:sz w:val="14"/>
                      <w:szCs w:val="14"/>
                    </w:rPr>
                  </w:pPr>
                </w:p>
              </w:tc>
              <w:tc>
                <w:tcPr>
                  <w:tcW w:w="1098" w:type="dxa"/>
                  <w:shd w:val="clear" w:color="auto" w:fill="auto"/>
                </w:tcPr>
                <w:p w14:paraId="1BD93D11" w14:textId="77777777" w:rsidR="001617F6" w:rsidRPr="0074270F" w:rsidRDefault="001617F6" w:rsidP="00FF7016">
                  <w:pPr>
                    <w:framePr w:hSpace="180" w:wrap="around" w:vAnchor="text" w:hAnchor="margin" w:y="-264"/>
                    <w:jc w:val="center"/>
                    <w:rPr>
                      <w:rFonts w:ascii="Arial" w:hAnsi="Arial" w:cs="Arial"/>
                      <w:b/>
                      <w:spacing w:val="4"/>
                      <w:sz w:val="14"/>
                      <w:szCs w:val="14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</w:tcPr>
                <w:p w14:paraId="78087B4E" w14:textId="77777777" w:rsidR="001617F6" w:rsidRPr="0074270F" w:rsidRDefault="001617F6" w:rsidP="00FF7016">
                  <w:pPr>
                    <w:framePr w:hSpace="180" w:wrap="around" w:vAnchor="text" w:hAnchor="margin" w:y="-264"/>
                    <w:jc w:val="center"/>
                    <w:rPr>
                      <w:rFonts w:ascii="Arial" w:hAnsi="Arial" w:cs="Arial"/>
                      <w:b/>
                      <w:spacing w:val="4"/>
                      <w:sz w:val="14"/>
                      <w:szCs w:val="14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</w:tcPr>
                <w:p w14:paraId="786F6022" w14:textId="77777777" w:rsidR="001617F6" w:rsidRPr="0074270F" w:rsidRDefault="001617F6" w:rsidP="00FF7016">
                  <w:pPr>
                    <w:framePr w:hSpace="180" w:wrap="around" w:vAnchor="text" w:hAnchor="margin" w:y="-264"/>
                    <w:jc w:val="center"/>
                    <w:rPr>
                      <w:rFonts w:ascii="Arial" w:hAnsi="Arial" w:cs="Arial"/>
                      <w:b/>
                      <w:spacing w:val="4"/>
                      <w:sz w:val="14"/>
                      <w:szCs w:val="14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</w:tcPr>
                <w:p w14:paraId="63C801D8" w14:textId="77777777" w:rsidR="001617F6" w:rsidRPr="0074270F" w:rsidRDefault="001617F6" w:rsidP="00FF7016">
                  <w:pPr>
                    <w:framePr w:hSpace="180" w:wrap="around" w:vAnchor="text" w:hAnchor="margin" w:y="-264"/>
                    <w:jc w:val="center"/>
                    <w:rPr>
                      <w:rFonts w:ascii="Arial" w:hAnsi="Arial" w:cs="Arial"/>
                      <w:b/>
                      <w:spacing w:val="4"/>
                      <w:sz w:val="14"/>
                      <w:szCs w:val="14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</w:tcPr>
                <w:p w14:paraId="0AFBA14D" w14:textId="77777777" w:rsidR="001617F6" w:rsidRPr="0074270F" w:rsidRDefault="001617F6" w:rsidP="00FF7016">
                  <w:pPr>
                    <w:framePr w:hSpace="180" w:wrap="around" w:vAnchor="text" w:hAnchor="margin" w:y="-264"/>
                    <w:jc w:val="center"/>
                    <w:rPr>
                      <w:rFonts w:ascii="Arial" w:hAnsi="Arial" w:cs="Arial"/>
                      <w:b/>
                      <w:spacing w:val="4"/>
                      <w:sz w:val="14"/>
                      <w:szCs w:val="14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</w:tcPr>
                <w:p w14:paraId="7267B4AD" w14:textId="77777777" w:rsidR="001617F6" w:rsidRPr="0074270F" w:rsidRDefault="001617F6" w:rsidP="00FF7016">
                  <w:pPr>
                    <w:framePr w:hSpace="180" w:wrap="around" w:vAnchor="text" w:hAnchor="margin" w:y="-264"/>
                    <w:jc w:val="center"/>
                    <w:rPr>
                      <w:rFonts w:ascii="Arial" w:hAnsi="Arial" w:cs="Arial"/>
                      <w:b/>
                      <w:spacing w:val="4"/>
                      <w:sz w:val="14"/>
                      <w:szCs w:val="14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</w:tcPr>
                <w:p w14:paraId="0F8B4969" w14:textId="77777777" w:rsidR="001617F6" w:rsidRPr="0074270F" w:rsidRDefault="001617F6" w:rsidP="00FF7016">
                  <w:pPr>
                    <w:framePr w:hSpace="180" w:wrap="around" w:vAnchor="text" w:hAnchor="margin" w:y="-264"/>
                    <w:jc w:val="center"/>
                    <w:rPr>
                      <w:rFonts w:ascii="Arial" w:hAnsi="Arial" w:cs="Arial"/>
                      <w:b/>
                      <w:spacing w:val="4"/>
                      <w:sz w:val="14"/>
                      <w:szCs w:val="14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</w:tcPr>
                <w:p w14:paraId="6D8BFEA9" w14:textId="77777777" w:rsidR="001617F6" w:rsidRPr="0074270F" w:rsidRDefault="001617F6" w:rsidP="00FF7016">
                  <w:pPr>
                    <w:framePr w:hSpace="180" w:wrap="around" w:vAnchor="text" w:hAnchor="margin" w:y="-264"/>
                    <w:jc w:val="center"/>
                    <w:rPr>
                      <w:rFonts w:ascii="Arial" w:hAnsi="Arial" w:cs="Arial"/>
                      <w:b/>
                      <w:spacing w:val="4"/>
                      <w:sz w:val="14"/>
                      <w:szCs w:val="14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</w:tcPr>
                <w:p w14:paraId="2EB5781B" w14:textId="77777777" w:rsidR="001617F6" w:rsidRPr="0074270F" w:rsidRDefault="001617F6" w:rsidP="00FF7016">
                  <w:pPr>
                    <w:framePr w:hSpace="180" w:wrap="around" w:vAnchor="text" w:hAnchor="margin" w:y="-264"/>
                    <w:jc w:val="center"/>
                    <w:rPr>
                      <w:rFonts w:ascii="Arial" w:hAnsi="Arial" w:cs="Arial"/>
                      <w:b/>
                      <w:spacing w:val="4"/>
                      <w:sz w:val="14"/>
                      <w:szCs w:val="14"/>
                    </w:rPr>
                  </w:pPr>
                </w:p>
              </w:tc>
            </w:tr>
          </w:tbl>
          <w:p w14:paraId="1E0435E1" w14:textId="77777777" w:rsidR="001617F6" w:rsidRPr="0074270F" w:rsidRDefault="001617F6" w:rsidP="001617F6">
            <w:pPr>
              <w:jc w:val="center"/>
              <w:rPr>
                <w:rFonts w:ascii="Arial" w:hAnsi="Arial" w:cs="Arial"/>
                <w:b/>
                <w:spacing w:val="4"/>
                <w:sz w:val="14"/>
                <w:szCs w:val="14"/>
              </w:rPr>
            </w:pPr>
          </w:p>
          <w:p w14:paraId="7974D457" w14:textId="32060977" w:rsidR="001617F6" w:rsidRPr="001617F6" w:rsidRDefault="001617F6" w:rsidP="001617F6">
            <w:pPr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</w:rPr>
              <w:t>г. Москва</w:t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</w:rPr>
              <w:tab/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</w:rPr>
              <w:tab/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</w:rPr>
              <w:tab/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</w:rPr>
              <w:tab/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</w:rPr>
              <w:tab/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</w:rPr>
              <w:tab/>
              <w:t>«</w:t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  <w:u w:val="single"/>
              </w:rPr>
              <w:t>____</w:t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» </w:t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  <w:u w:val="single"/>
              </w:rPr>
              <w:t>_________________</w:t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 20</w:t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  <w:u w:val="single"/>
              </w:rPr>
              <w:t xml:space="preserve">___ </w:t>
            </w:r>
            <w:r w:rsidRPr="001617F6">
              <w:rPr>
                <w:rFonts w:ascii="Arial" w:hAnsi="Arial" w:cs="Arial"/>
                <w:b/>
                <w:spacing w:val="4"/>
                <w:sz w:val="16"/>
                <w:szCs w:val="16"/>
              </w:rPr>
              <w:t>г.</w:t>
            </w:r>
          </w:p>
          <w:p w14:paraId="3CD48844" w14:textId="35616CC3" w:rsidR="001617F6" w:rsidRPr="000C76F7" w:rsidRDefault="001617F6" w:rsidP="001617F6">
            <w:pPr>
              <w:pStyle w:val="a5"/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5B4AEB47" w14:textId="77777777" w:rsidTr="006713E8">
        <w:tc>
          <w:tcPr>
            <w:tcW w:w="9493" w:type="dxa"/>
            <w:shd w:val="clear" w:color="auto" w:fill="FFFFFF" w:themeFill="background1"/>
          </w:tcPr>
          <w:p w14:paraId="0242E4A9" w14:textId="77777777" w:rsidR="00307B6C" w:rsidRPr="009B7C3B" w:rsidRDefault="00307B6C" w:rsidP="001617F6">
            <w:pPr>
              <w:pStyle w:val="a5"/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C" w:rsidRPr="009B7C3B" w14:paraId="4929CEA8" w14:textId="77777777" w:rsidTr="006713E8">
        <w:tc>
          <w:tcPr>
            <w:tcW w:w="9493" w:type="dxa"/>
            <w:shd w:val="clear" w:color="auto" w:fill="FFFFFF" w:themeFill="background1"/>
          </w:tcPr>
          <w:p w14:paraId="6430F25D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Редакция</w:t>
            </w:r>
            <w:r w:rsidRPr="009B7C3B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вступает</w:t>
            </w:r>
            <w:r w:rsidRPr="009B7C3B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9B7C3B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силу</w:t>
            </w:r>
            <w:r w:rsidRPr="009B7C3B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9B7C3B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00 часов 00 минут по</w:t>
            </w:r>
            <w:r w:rsidRPr="009B7C3B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московскому</w:t>
            </w:r>
            <w:r w:rsidRPr="009B7C3B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времени</w:t>
            </w:r>
            <w:r w:rsidRPr="009B7C3B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01.12. 2021</w:t>
            </w:r>
            <w:r w:rsidRPr="009B7C3B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года.</w:t>
            </w:r>
          </w:p>
          <w:p w14:paraId="44CEB606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Текст</w:t>
            </w:r>
            <w:r w:rsidRPr="009B7C3B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настоящего</w:t>
            </w:r>
            <w:r w:rsidRPr="009B7C3B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договора-оферты</w:t>
            </w:r>
            <w:r w:rsidRPr="009B7C3B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(далее</w:t>
            </w:r>
            <w:r w:rsidRPr="009B7C3B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r w:rsidRPr="009B7C3B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тексту</w:t>
            </w:r>
            <w:r w:rsidRPr="009B7C3B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9B7C3B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Договор,</w:t>
            </w:r>
            <w:r w:rsidRPr="009B7C3B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Оферта)</w:t>
            </w:r>
            <w:r w:rsidRPr="009B7C3B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расположен</w:t>
            </w:r>
            <w:r w:rsidRPr="009B7C3B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r w:rsidRPr="009B7C3B">
              <w:rPr>
                <w:rFonts w:ascii="Arial" w:hAnsi="Arial" w:cs="Arial"/>
                <w:b/>
                <w:spacing w:val="-57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сети Интернет на сайте по адресу: </w:t>
            </w:r>
            <w:hyperlink r:id="rId5" w:history="1">
              <w:r w:rsidRPr="009B7C3B">
                <w:rPr>
                  <w:rStyle w:val="a4"/>
                  <w:rFonts w:ascii="Arial" w:hAnsi="Arial" w:cs="Arial"/>
                  <w:b/>
                  <w:sz w:val="16"/>
                  <w:szCs w:val="16"/>
                  <w:lang w:val="en-US"/>
                </w:rPr>
                <w:t>www</w:t>
              </w:r>
              <w:r w:rsidRPr="009B7C3B">
                <w:rPr>
                  <w:rStyle w:val="a4"/>
                  <w:rFonts w:ascii="Arial" w:hAnsi="Arial" w:cs="Arial"/>
                  <w:b/>
                  <w:sz w:val="16"/>
                  <w:szCs w:val="16"/>
                </w:rPr>
                <w:t>.</w:t>
              </w:r>
              <w:proofErr w:type="spellStart"/>
              <w:r w:rsidRPr="009B7C3B">
                <w:rPr>
                  <w:rStyle w:val="a4"/>
                  <w:rFonts w:ascii="Arial" w:hAnsi="Arial" w:cs="Arial"/>
                  <w:b/>
                  <w:sz w:val="16"/>
                  <w:szCs w:val="16"/>
                  <w:lang w:val="en-US"/>
                </w:rPr>
                <w:t>autoconnex</w:t>
              </w:r>
              <w:proofErr w:type="spellEnd"/>
              <w:r w:rsidRPr="009B7C3B">
                <w:rPr>
                  <w:rStyle w:val="a4"/>
                  <w:rFonts w:ascii="Arial" w:hAnsi="Arial" w:cs="Arial"/>
                  <w:b/>
                  <w:sz w:val="16"/>
                  <w:szCs w:val="16"/>
                </w:rPr>
                <w:t>.</w:t>
              </w:r>
              <w:proofErr w:type="spellStart"/>
              <w:r w:rsidRPr="009B7C3B">
                <w:rPr>
                  <w:rStyle w:val="a4"/>
                  <w:rFonts w:ascii="Arial" w:hAnsi="Arial" w:cs="Arial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07B6C" w:rsidRPr="009B7C3B" w14:paraId="20F5C437" w14:textId="77777777" w:rsidTr="006713E8">
        <w:tc>
          <w:tcPr>
            <w:tcW w:w="9493" w:type="dxa"/>
            <w:shd w:val="clear" w:color="auto" w:fill="FFFFFF" w:themeFill="background1"/>
          </w:tcPr>
          <w:p w14:paraId="63E9F200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202A1D23" w14:textId="77777777" w:rsidTr="006713E8">
        <w:tc>
          <w:tcPr>
            <w:tcW w:w="9493" w:type="dxa"/>
            <w:shd w:val="clear" w:color="auto" w:fill="FFFFFF" w:themeFill="background1"/>
          </w:tcPr>
          <w:p w14:paraId="0F754022" w14:textId="77777777" w:rsidR="00307B6C" w:rsidRPr="009B7C3B" w:rsidRDefault="00307B6C" w:rsidP="00410B55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ООО «АВТОКОННЕКС»</w:t>
            </w:r>
            <w:r w:rsidRPr="009B7C3B">
              <w:rPr>
                <w:rFonts w:ascii="Arial" w:hAnsi="Arial" w:cs="Arial"/>
                <w:sz w:val="16"/>
                <w:szCs w:val="16"/>
              </w:rPr>
              <w:t>, ИНН 7724909097, ОГРН 1147746120752,  именуемое в дальнейшем «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Компания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», в лице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Генерального директора Черникова Дмитрия Юрьевича</w:t>
            </w:r>
            <w:r w:rsidRPr="009B7C3B">
              <w:rPr>
                <w:rFonts w:ascii="Arial" w:hAnsi="Arial" w:cs="Arial"/>
                <w:sz w:val="16"/>
                <w:szCs w:val="16"/>
              </w:rPr>
              <w:t>, действующего на основании Устава  с одной стороны, адресует настоящую Оферту, являющуюся публичной офертой (предложением) лицу с другой стороны, именуемое в дальнейшем «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Клиент</w:t>
            </w:r>
            <w:r w:rsidRPr="009B7C3B">
              <w:rPr>
                <w:rFonts w:ascii="Arial" w:hAnsi="Arial" w:cs="Arial"/>
                <w:sz w:val="16"/>
                <w:szCs w:val="16"/>
              </w:rPr>
              <w:t>», совместно именуемые в дальнейшем Стороны.</w:t>
            </w:r>
          </w:p>
        </w:tc>
      </w:tr>
      <w:tr w:rsidR="00307B6C" w:rsidRPr="009B7C3B" w14:paraId="1A48E713" w14:textId="77777777" w:rsidTr="006713E8">
        <w:tc>
          <w:tcPr>
            <w:tcW w:w="9493" w:type="dxa"/>
            <w:shd w:val="clear" w:color="auto" w:fill="FFFFFF" w:themeFill="background1"/>
          </w:tcPr>
          <w:p w14:paraId="0AAC97D1" w14:textId="77777777" w:rsidR="00307B6C" w:rsidRPr="009B7C3B" w:rsidRDefault="00307B6C" w:rsidP="00410B55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Настоящая Оферта представляет собой официальное предложение и выражает намерение Компании заключить договор на условиях настоящей Оферты (</w:t>
            </w:r>
            <w:r w:rsidRPr="009B7C3B">
              <w:rPr>
                <w:rFonts w:ascii="Arial" w:eastAsia="Times New Roman" w:hAnsi="Arial" w:cs="Arial"/>
                <w:sz w:val="16"/>
                <w:szCs w:val="16"/>
              </w:rPr>
              <w:t>п. 5 ст. 1286 ГК РФ).</w:t>
            </w:r>
          </w:p>
        </w:tc>
      </w:tr>
      <w:tr w:rsidR="00307B6C" w:rsidRPr="009B7C3B" w14:paraId="0D0C9904" w14:textId="77777777" w:rsidTr="006713E8">
        <w:tc>
          <w:tcPr>
            <w:tcW w:w="9493" w:type="dxa"/>
            <w:shd w:val="clear" w:color="auto" w:fill="FFFFFF" w:themeFill="background1"/>
          </w:tcPr>
          <w:p w14:paraId="79D57594" w14:textId="77777777" w:rsidR="00307B6C" w:rsidRPr="009B7C3B" w:rsidRDefault="00307B6C" w:rsidP="00410B55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В соответствии с пунктом 2 статьи 437 Гражданского Кодекса Российской Федерации (ГК РФ) данный документ является публичной офертой и в случае принятия изложенных ниже условий физическое лицо, производящее акцепт этой оферты, становится участником настоящего Договора (в соответствии с пунктом 3 статьи 438 ГК РФ акцепт оферты равносилен заключению договора на условиях, изложенных в оферте).</w:t>
            </w:r>
          </w:p>
        </w:tc>
      </w:tr>
      <w:tr w:rsidR="00307B6C" w:rsidRPr="009B7C3B" w14:paraId="1E6D935F" w14:textId="77777777" w:rsidTr="006713E8">
        <w:tc>
          <w:tcPr>
            <w:tcW w:w="9493" w:type="dxa"/>
            <w:shd w:val="clear" w:color="auto" w:fill="FFFFFF" w:themeFill="background1"/>
          </w:tcPr>
          <w:p w14:paraId="3756F7CF" w14:textId="77777777" w:rsidR="00307B6C" w:rsidRPr="009B7C3B" w:rsidRDefault="00307B6C" w:rsidP="00410B55">
            <w:pPr>
              <w:pStyle w:val="a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Договор является смешанным в соответствии с ч. 3 ст. 421 ГК РФ.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7C3B">
              <w:rPr>
                <w:rStyle w:val="FontStyle25"/>
                <w:rFonts w:ascii="Arial" w:hAnsi="Arial" w:cs="Arial"/>
                <w:sz w:val="16"/>
                <w:szCs w:val="16"/>
              </w:rPr>
              <w:t xml:space="preserve">К отношениям Сторон по настоящему Договору, в соответствующих частях применяются правила гражданского законодательства о договорах, элементы которых </w:t>
            </w:r>
            <w:r w:rsidR="00AB2032">
              <w:rPr>
                <w:rStyle w:val="FontStyle25"/>
                <w:rFonts w:ascii="Arial" w:hAnsi="Arial" w:cs="Arial"/>
                <w:sz w:val="16"/>
                <w:szCs w:val="16"/>
              </w:rPr>
              <w:t>с</w:t>
            </w:r>
            <w:r w:rsidRPr="009B7C3B">
              <w:rPr>
                <w:rStyle w:val="FontStyle25"/>
                <w:rFonts w:ascii="Arial" w:hAnsi="Arial" w:cs="Arial"/>
                <w:sz w:val="16"/>
                <w:szCs w:val="16"/>
              </w:rPr>
              <w:t>одержатся в Договоре (лицензионный договор (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Pr="009B7C3B">
              <w:rPr>
                <w:rStyle w:val="hl"/>
                <w:rFonts w:ascii="Arial" w:hAnsi="Arial" w:cs="Arial"/>
                <w:sz w:val="16"/>
                <w:szCs w:val="16"/>
              </w:rPr>
              <w:t xml:space="preserve">1235 ГК РФ) </w:t>
            </w:r>
            <w:r w:rsidRPr="009B7C3B">
              <w:rPr>
                <w:rStyle w:val="FontStyle25"/>
                <w:rFonts w:ascii="Arial" w:hAnsi="Arial" w:cs="Arial"/>
                <w:sz w:val="16"/>
                <w:szCs w:val="16"/>
              </w:rPr>
              <w:t>и договор возмездного оказания услуг (ст. 779 ГК РФ))</w:t>
            </w:r>
          </w:p>
        </w:tc>
      </w:tr>
      <w:tr w:rsidR="00307B6C" w:rsidRPr="009B7C3B" w14:paraId="6D971074" w14:textId="77777777" w:rsidTr="006713E8">
        <w:trPr>
          <w:trHeight w:val="47"/>
        </w:trPr>
        <w:tc>
          <w:tcPr>
            <w:tcW w:w="9493" w:type="dxa"/>
            <w:shd w:val="clear" w:color="auto" w:fill="FFFFFF" w:themeFill="background1"/>
          </w:tcPr>
          <w:p w14:paraId="6CBB6ED0" w14:textId="77777777" w:rsidR="00307B6C" w:rsidRPr="009B7C3B" w:rsidRDefault="00307B6C" w:rsidP="00410B55">
            <w:pPr>
              <w:pStyle w:val="a5"/>
              <w:shd w:val="clear" w:color="auto" w:fill="FFFFFF" w:themeFill="background1"/>
              <w:jc w:val="both"/>
              <w:rPr>
                <w:rStyle w:val="FontStyle25"/>
                <w:rFonts w:ascii="Arial" w:hAnsi="Arial" w:cs="Arial"/>
                <w:spacing w:val="-7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Договор определяет условия передачи прав на программные продукты и оказания услуг, а также права и обязанности Сторон. Договор распространяется также на отношения, связанные с правами и интересами третьих лиц, не являющимися Сторонами по Договору, но чьи права и интересы могут быть затронуты в результате действий какой-либо Стороны.</w:t>
            </w:r>
          </w:p>
        </w:tc>
      </w:tr>
      <w:tr w:rsidR="00307B6C" w:rsidRPr="009B7C3B" w14:paraId="791E3718" w14:textId="77777777" w:rsidTr="006713E8">
        <w:tc>
          <w:tcPr>
            <w:tcW w:w="9493" w:type="dxa"/>
            <w:shd w:val="clear" w:color="auto" w:fill="FFFFFF" w:themeFill="background1"/>
          </w:tcPr>
          <w:p w14:paraId="575F2BC0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C" w:rsidRPr="009B7C3B" w14:paraId="54F0CF84" w14:textId="77777777" w:rsidTr="00FF7016">
        <w:tc>
          <w:tcPr>
            <w:tcW w:w="9493" w:type="dxa"/>
            <w:shd w:val="clear" w:color="auto" w:fill="FFFFFF" w:themeFill="background1"/>
          </w:tcPr>
          <w:p w14:paraId="17348576" w14:textId="77777777" w:rsidR="00307B6C" w:rsidRPr="00FF7016" w:rsidRDefault="00307B6C" w:rsidP="002C29BA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FF7016">
              <w:rPr>
                <w:rFonts w:ascii="Arial" w:hAnsi="Arial" w:cs="Arial"/>
                <w:b/>
                <w:sz w:val="16"/>
                <w:szCs w:val="16"/>
              </w:rPr>
              <w:t>Термины, использованные в Оферте:</w:t>
            </w:r>
          </w:p>
        </w:tc>
      </w:tr>
      <w:tr w:rsidR="00307B6C" w:rsidRPr="009B7C3B" w14:paraId="394CDBDC" w14:textId="77777777" w:rsidTr="006713E8">
        <w:tc>
          <w:tcPr>
            <w:tcW w:w="9493" w:type="dxa"/>
            <w:shd w:val="clear" w:color="auto" w:fill="FFFFFF" w:themeFill="background1"/>
          </w:tcPr>
          <w:p w14:paraId="3555D804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43892DC9" w14:textId="77777777" w:rsidTr="006713E8">
        <w:tc>
          <w:tcPr>
            <w:tcW w:w="9493" w:type="dxa"/>
            <w:shd w:val="clear" w:color="auto" w:fill="FFFFFF" w:themeFill="background1"/>
          </w:tcPr>
          <w:p w14:paraId="549B488F" w14:textId="7EEC6D8E" w:rsidR="00307B6C" w:rsidRPr="009B7C3B" w:rsidRDefault="00307B6C" w:rsidP="00F002F7">
            <w:pPr>
              <w:pStyle w:val="1"/>
              <w:tabs>
                <w:tab w:val="left" w:pos="258"/>
                <w:tab w:val="left" w:pos="31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bCs/>
                <w:sz w:val="16"/>
                <w:szCs w:val="16"/>
              </w:rPr>
              <w:t>Оферта</w:t>
            </w:r>
            <w:r w:rsidRPr="009B7C3B"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 w:rsidRPr="009B7C3B">
              <w:rPr>
                <w:rFonts w:ascii="Arial" w:hAnsi="Arial" w:cs="Arial"/>
                <w:sz w:val="16"/>
                <w:szCs w:val="16"/>
              </w:rPr>
              <w:t>—  предложение</w:t>
            </w:r>
            <w:proofErr w:type="gramEnd"/>
            <w:r w:rsidRPr="009B7C3B">
              <w:rPr>
                <w:rFonts w:ascii="Arial" w:hAnsi="Arial" w:cs="Arial"/>
                <w:sz w:val="16"/>
                <w:szCs w:val="16"/>
              </w:rPr>
              <w:t xml:space="preserve"> Компании, адресованное Клиенту </w:t>
            </w:r>
            <w:r w:rsidRPr="001617F6">
              <w:rPr>
                <w:rFonts w:ascii="Arial" w:hAnsi="Arial" w:cs="Arial"/>
                <w:sz w:val="16"/>
                <w:szCs w:val="16"/>
              </w:rPr>
              <w:t>(физическому лицу), заключить договор на условиях, содержащихся в Оферте</w:t>
            </w:r>
          </w:p>
          <w:p w14:paraId="643B7448" w14:textId="77777777" w:rsidR="00307B6C" w:rsidRPr="009B7C3B" w:rsidRDefault="00307B6C" w:rsidP="00F002F7">
            <w:pPr>
              <w:pStyle w:val="1"/>
              <w:tabs>
                <w:tab w:val="left" w:pos="258"/>
                <w:tab w:val="left" w:pos="316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bCs/>
                <w:sz w:val="16"/>
                <w:szCs w:val="16"/>
              </w:rPr>
              <w:t>Акцепт 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> — полное и безоговорочное принятие Оферты путем осуществления действий, как</w:t>
            </w:r>
            <w:r w:rsidRPr="009B7C3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определенных</w:t>
            </w:r>
            <w:r w:rsidRPr="009B7C3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договором,</w:t>
            </w:r>
            <w:r w:rsidRPr="009B7C3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так</w:t>
            </w:r>
            <w:r w:rsidRPr="009B7C3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и</w:t>
            </w:r>
            <w:r w:rsidRPr="009B7C3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не определенных им,</w:t>
            </w:r>
            <w:r w:rsidRPr="009B7C3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в</w:t>
            </w:r>
            <w:r w:rsidRPr="009B7C3B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том</w:t>
            </w:r>
            <w:r w:rsidRPr="009B7C3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числе: полная или частичная предоплаты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выставленного счета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,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наличие в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у Компании </w:t>
            </w:r>
            <w:r w:rsidRPr="009B7C3B">
              <w:rPr>
                <w:rFonts w:ascii="Arial" w:hAnsi="Arial" w:cs="Arial"/>
                <w:sz w:val="16"/>
                <w:szCs w:val="16"/>
              </w:rPr>
              <w:t>сведений о Клиенте, в том числе направление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Клиенту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pacing w:val="-1"/>
                <w:sz w:val="16"/>
                <w:szCs w:val="16"/>
              </w:rPr>
              <w:t>логина,</w:t>
            </w:r>
            <w:r w:rsidRPr="009B7C3B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pacing w:val="-1"/>
                <w:sz w:val="16"/>
                <w:szCs w:val="16"/>
              </w:rPr>
              <w:t>пароля</w:t>
            </w:r>
            <w:r w:rsidRPr="009B7C3B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pacing w:val="-1"/>
                <w:sz w:val="16"/>
                <w:szCs w:val="16"/>
              </w:rPr>
              <w:t>и/или</w:t>
            </w:r>
            <w:r w:rsidRPr="009B7C3B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pacing w:val="-1"/>
                <w:sz w:val="16"/>
                <w:szCs w:val="16"/>
              </w:rPr>
              <w:t>другой</w:t>
            </w:r>
            <w:r w:rsidRPr="009B7C3B"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pacing w:val="-1"/>
                <w:sz w:val="16"/>
                <w:szCs w:val="16"/>
              </w:rPr>
              <w:t>информации</w:t>
            </w:r>
            <w:r w:rsidRPr="009B7C3B">
              <w:rPr>
                <w:rFonts w:ascii="Arial" w:hAnsi="Arial" w:cs="Arial"/>
                <w:sz w:val="16"/>
                <w:szCs w:val="16"/>
              </w:rPr>
              <w:t>, является полным и безоговорочным акцептом Оферты или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любое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другое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действие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в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любой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форме,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рассматриваемое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Компанией принятие оферты,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означает заключение Договора на условиях, указанных в </w:t>
            </w:r>
            <w:r w:rsidR="002C29BA">
              <w:rPr>
                <w:rFonts w:ascii="Arial" w:hAnsi="Arial" w:cs="Arial"/>
                <w:sz w:val="16"/>
                <w:szCs w:val="16"/>
              </w:rPr>
              <w:t>Оферте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в соответствии</w:t>
            </w:r>
            <w:r w:rsidRPr="009B7C3B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с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п.</w:t>
            </w:r>
            <w:r w:rsidRPr="009B7C3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1</w:t>
            </w:r>
            <w:r w:rsidRPr="009B7C3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ст.</w:t>
            </w:r>
            <w:r w:rsidRPr="009B7C3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433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и</w:t>
            </w:r>
            <w:r w:rsidRPr="009B7C3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п.</w:t>
            </w:r>
            <w:r w:rsidRPr="009B7C3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3</w:t>
            </w:r>
            <w:r w:rsidRPr="009B7C3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ст.</w:t>
            </w:r>
            <w:r w:rsidRPr="009B7C3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438</w:t>
            </w:r>
            <w:r w:rsidRPr="009B7C3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Гражданского</w:t>
            </w:r>
            <w:r w:rsidRPr="009B7C3B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кодекса</w:t>
            </w:r>
            <w:r w:rsidRPr="009B7C3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Российской</w:t>
            </w:r>
            <w:r w:rsidRPr="009B7C3B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Федерации.</w:t>
            </w:r>
            <w:r w:rsidRPr="009B7C3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</w:p>
          <w:p w14:paraId="57E8E24B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Клиент -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физическое или юридическое лицо, являющееся законным владельцем ТС или распоряжающееся данным ТС на основании генеральной доверенности, установившее СИГНАЛИЗАЦИЮ на ТС или приобретшее ТС с установленной СИГНАЛИЗАЦИЕЙ и изъявившее желание осуществлять определенные функции дистанционного контроля и управления состоянием отдельных элементов ТС посредством использования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3E45EB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Критическое событие -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информация, переданная СИГНАЛИЗАЦИЕЙ в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и указывающая о нарушении штатного режима работы.  </w:t>
            </w:r>
          </w:p>
          <w:p w14:paraId="1C0D06B7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Лицензия - </w:t>
            </w:r>
            <w:r w:rsidRPr="009B7C3B">
              <w:rPr>
                <w:rFonts w:ascii="Arial" w:hAnsi="Arial" w:cs="Arial"/>
                <w:sz w:val="16"/>
                <w:szCs w:val="16"/>
              </w:rPr>
              <w:t>предоставление Компанией Клиенту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простой (неисключительной) лицензии на право использования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</w:p>
          <w:p w14:paraId="3AC752C1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Логин и Пароль -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уникальные идентификаторы, позволяющие Клиенту посредством ПП МОБИЛЬНОЕ ПРИЛОЖЕНИЕ, установленного на Мобильном устройстве Клиента, получить доступ к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 w:rsidDel="008036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и СИГНАЛИЗАЦИИ для реализации Функционала МП.</w:t>
            </w:r>
          </w:p>
          <w:p w14:paraId="0BBE7967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Мобильное приложение (ПП МОБИЛЬНОЕ ПРИЛОЖЕНИЕ) -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программное приложение для мобильных устройств (смартфонов, планшетов и т.п.) на базе </w:t>
            </w:r>
            <w:proofErr w:type="spellStart"/>
            <w:r w:rsidRPr="009B7C3B">
              <w:rPr>
                <w:rFonts w:ascii="Arial" w:hAnsi="Arial" w:cs="Arial"/>
                <w:sz w:val="16"/>
                <w:szCs w:val="16"/>
              </w:rPr>
              <w:t>Android</w:t>
            </w:r>
            <w:proofErr w:type="spellEnd"/>
            <w:r w:rsidRPr="009B7C3B">
              <w:rPr>
                <w:rFonts w:ascii="Arial" w:hAnsi="Arial" w:cs="Arial"/>
                <w:sz w:val="16"/>
                <w:szCs w:val="16"/>
              </w:rPr>
              <w:t xml:space="preserve">, IOS (далее – Мобильное устройство), являющееся составной частью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и позволяющее пользователю осуществлять определенные функции дистанционного контроля и управления состоянием отдельных элементов ТС. </w:t>
            </w:r>
          </w:p>
          <w:p w14:paraId="25441C3E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Сигнал тревоги: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информация, переданная СИГНАЛИЗАЦИЕЙ в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и указывающая на попытку несанкционированного завладения ТС.</w:t>
            </w:r>
          </w:p>
          <w:p w14:paraId="40FC365D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Сигнализация </w:t>
            </w:r>
            <w:r w:rsidRPr="009B7C3B">
              <w:rPr>
                <w:rFonts w:ascii="Arial" w:hAnsi="Arial" w:cs="Arial"/>
                <w:b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 (СИГНАЛИЗАЦИЯ) - д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вусторонняя автомобильная GSM/GLONASS сигнализация, предназначенная для установки на транспортном средстве и позволяющая совместно с Программным Обеспечением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получать информацию о местоположении и текущем состоянии отдельных элементов транспортного средства, а также осуществлять дистанционный контроль и управление состоянием отдельных элементов транспортного средства.</w:t>
            </w:r>
          </w:p>
          <w:p w14:paraId="26BE5E56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Первичная регистрация -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процедура инициализации, осуществляемая Компанией в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и необходимая для приведения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и СИГНАЛИЗАЦИИ в состояние готовности к использованию Клиентом ПП МОБИЛЬНОЕ ПРИЛОЖЕНИЕ в соответствии с Функционалом МП.  </w:t>
            </w:r>
          </w:p>
          <w:p w14:paraId="7035C6D5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Программное Обеспечение </w:t>
            </w:r>
            <w:r w:rsidRPr="009B7C3B">
              <w:rPr>
                <w:rFonts w:ascii="Arial" w:hAnsi="Arial" w:cs="Arial"/>
                <w:b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 (ПО </w:t>
            </w:r>
            <w:r w:rsidRPr="009B7C3B">
              <w:rPr>
                <w:rFonts w:ascii="Arial" w:hAnsi="Arial" w:cs="Arial"/>
                <w:b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) -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комплекс специализированных программ для ЭВМ, предназначенный для предоставления пользователям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возможности получать, обрабатывать и использовать информацию о местоположении ТС и текущем состоянии отдельных элементов ТС, осуществлять дистанционный контроль и управление состоянием отдельных элементов ТС, а также обеспечивать организацию охранных и сервисных мероприятий.</w:t>
            </w:r>
          </w:p>
          <w:p w14:paraId="5A19BF0E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Компания - </w:t>
            </w:r>
            <w:r w:rsidRPr="009B7C3B">
              <w:rPr>
                <w:rFonts w:ascii="Arial" w:hAnsi="Arial" w:cs="Arial"/>
                <w:sz w:val="16"/>
                <w:szCs w:val="16"/>
              </w:rPr>
              <w:t>ООО «АВТОКОННЕКС», ОГРН 1147746120752</w:t>
            </w:r>
            <w:r>
              <w:rPr>
                <w:rFonts w:ascii="Arial" w:hAnsi="Arial" w:cs="Arial"/>
                <w:sz w:val="16"/>
                <w:szCs w:val="16"/>
              </w:rPr>
              <w:t>, ИНН/КПП 7724909097.</w:t>
            </w:r>
          </w:p>
          <w:p w14:paraId="28C368A9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Функционал Мобильного приложения (Функционал МП) -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перечень функциональных возможностей ПП МОБИЛЬНОЕ ПРИЛОЖЕНИЕ по дистанционному контролю и управлению состоянием отдельных элементов ТС. Функционал МП зависит от комплектации СИГНАЛИЗАЦИИ. Информация о Функционале МП размещена в сети Интернет: </w:t>
            </w:r>
            <w:hyperlink r:id="rId6" w:history="1">
              <w:r w:rsidRPr="009B7C3B">
                <w:rPr>
                  <w:rStyle w:val="a4"/>
                  <w:rFonts w:ascii="Arial" w:hAnsi="Arial" w:cs="Arial"/>
                  <w:sz w:val="16"/>
                  <w:szCs w:val="16"/>
                </w:rPr>
                <w:t>https://itunes.apple.com/us/app/avtokonneks/id939423241?l=ru&amp;ls=1&amp;mt=8</w:t>
              </w:r>
            </w:hyperlink>
          </w:p>
          <w:p w14:paraId="6B92D670" w14:textId="77777777" w:rsidR="00307B6C" w:rsidRPr="009B7C3B" w:rsidRDefault="00FF7016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307B6C" w:rsidRPr="009B7C3B">
                <w:rPr>
                  <w:rStyle w:val="a4"/>
                  <w:rFonts w:ascii="Arial" w:hAnsi="Arial" w:cs="Arial"/>
                  <w:sz w:val="16"/>
                  <w:szCs w:val="16"/>
                </w:rPr>
                <w:t>https://play.google.com/store/apps/details?id=ru.autoconnex.app</w:t>
              </w:r>
            </w:hyperlink>
          </w:p>
          <w:p w14:paraId="7B39659E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Транспортное средство (ТС) - </w:t>
            </w:r>
            <w:r w:rsidRPr="009B7C3B">
              <w:rPr>
                <w:rFonts w:ascii="Arial" w:hAnsi="Arial" w:cs="Arial"/>
                <w:sz w:val="16"/>
                <w:szCs w:val="16"/>
              </w:rPr>
              <w:t>транспортное средство, на котором установлена Сигнализация.</w:t>
            </w:r>
          </w:p>
          <w:p w14:paraId="63FC63FE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950261" w14:textId="77777777" w:rsidR="00307B6C" w:rsidRPr="009B7C3B" w:rsidRDefault="00307B6C" w:rsidP="00F002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lastRenderedPageBreak/>
              <w:t>В Оферте могут быть использованы термины, не определенные в данной главе. В этом случае толкование такого термина производится в соответствии с текстом Оферты. В случае отсутствия однозначного толкования термина в тексте Оферты следует руководствоваться толкованием термина, предусмотренным законодательством Российской Федерации или обычаями делового оборота.</w:t>
            </w:r>
          </w:p>
        </w:tc>
      </w:tr>
      <w:tr w:rsidR="00307B6C" w:rsidRPr="009B7C3B" w14:paraId="3C366332" w14:textId="77777777" w:rsidTr="006713E8">
        <w:tc>
          <w:tcPr>
            <w:tcW w:w="9493" w:type="dxa"/>
            <w:shd w:val="clear" w:color="auto" w:fill="FFFFFF" w:themeFill="background1"/>
          </w:tcPr>
          <w:p w14:paraId="00AE5D1A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4093BEC7" w14:textId="77777777" w:rsidTr="006713E8">
        <w:tc>
          <w:tcPr>
            <w:tcW w:w="9493" w:type="dxa"/>
            <w:shd w:val="clear" w:color="auto" w:fill="auto"/>
          </w:tcPr>
          <w:p w14:paraId="0D884A36" w14:textId="77777777" w:rsidR="00307B6C" w:rsidRPr="009B7C3B" w:rsidRDefault="00307B6C" w:rsidP="00307B6C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Предмет Договора</w:t>
            </w:r>
          </w:p>
        </w:tc>
      </w:tr>
      <w:tr w:rsidR="00307B6C" w:rsidRPr="009B7C3B" w14:paraId="5663CAEA" w14:textId="77777777" w:rsidTr="006713E8">
        <w:tc>
          <w:tcPr>
            <w:tcW w:w="9493" w:type="dxa"/>
            <w:shd w:val="clear" w:color="auto" w:fill="FFFFFF" w:themeFill="background1"/>
          </w:tcPr>
          <w:p w14:paraId="7F0AA4DE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1272DE88" w14:textId="77777777" w:rsidTr="006713E8">
        <w:tc>
          <w:tcPr>
            <w:tcW w:w="9493" w:type="dxa"/>
            <w:shd w:val="clear" w:color="auto" w:fill="FFFFFF" w:themeFill="background1"/>
          </w:tcPr>
          <w:p w14:paraId="4D6C4CFF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Предметом </w:t>
            </w:r>
            <w:r w:rsidR="002C29BA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является передача Лицензии в предусмотренных Договором пределах.</w:t>
            </w:r>
          </w:p>
          <w:p w14:paraId="4ED2B23F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Компания гарантирует, что она впра</w:t>
            </w:r>
            <w:r w:rsidR="002C29BA">
              <w:rPr>
                <w:rFonts w:ascii="Arial" w:hAnsi="Arial" w:cs="Arial"/>
                <w:sz w:val="16"/>
                <w:szCs w:val="16"/>
              </w:rPr>
              <w:t xml:space="preserve">ве предоставлять Клиенту права </w:t>
            </w:r>
            <w:r w:rsidRPr="009B7C3B">
              <w:rPr>
                <w:rFonts w:ascii="Arial" w:hAnsi="Arial" w:cs="Arial"/>
                <w:sz w:val="16"/>
                <w:szCs w:val="16"/>
              </w:rPr>
              <w:t>и что на момент заключения Договора Компании ничего не известно о правах третьих лиц, которые могли бы быть нарушены предоставлением данных прав.</w:t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cr/>
              <w:t>м данных прав.</w:t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cr/>
              <w:t xml:space="preserve"> им направлением олор принадлежат </w:t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  <w:r w:rsidRPr="009B7C3B">
              <w:rPr>
                <w:rFonts w:ascii="Arial" w:hAnsi="Arial" w:cs="Arial"/>
                <w:vanish/>
                <w:sz w:val="16"/>
                <w:szCs w:val="16"/>
              </w:rPr>
              <w:pgNum/>
            </w:r>
          </w:p>
          <w:p w14:paraId="040CEC0A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bCs/>
                <w:sz w:val="16"/>
                <w:szCs w:val="16"/>
              </w:rPr>
              <w:t>Лицензия предоставляется Компанией Клиенту с даты (включительно) предоставления права пользования на срок, составляющий 12 (Двенадцать) месяцев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C7E43E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Право пользования предоставляется путем регистрации учетной записи Клиента на сервере Компании. При регистрации на сервере учетной записи Клиента Компания указывает логин Клиента, которые будут использоваться Клиентом. </w:t>
            </w:r>
          </w:p>
          <w:p w14:paraId="558C0998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Получение Компанией сведений от Клиента на проведение Первичной регистрации и получение далее Клиентом от Компании Логина и Пароля для использования ПП МОБИЛЬНОЕ ПРИЛОЖЕНИЕ являются достаточными условиями для заключения Договора.</w:t>
            </w:r>
          </w:p>
          <w:p w14:paraId="7858FBC9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Договор вступает в силу и становится обязательным для Компании и Клиента с момента его заключения.</w:t>
            </w:r>
          </w:p>
          <w:p w14:paraId="08C0399F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Логин и Пароль предоставляются Компанией Клиенту в течение 24 (Двадцати четырех) часов с момента успешного завершения Первичной регистрации, посредством отправки Клиенту на номер Мобильного устройства (телефона), указанного при прохождении процедуры Первичной регистрации SMS-сообщения, содержащего Логин и Пароль.</w:t>
            </w:r>
          </w:p>
          <w:p w14:paraId="516F35F1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Компания предоставляет Клиенту Лицензию «как есть», то есть со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всеми, имеющимися характеристиками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и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функциями, с правом Компании на внесение изменений в будущем. Акцептуя Оферту Клиент </w:t>
            </w:r>
            <w:r w:rsidRPr="009B7C3B">
              <w:rPr>
                <w:rFonts w:ascii="Arial" w:hAnsi="Arial" w:cs="Arial"/>
                <w:spacing w:val="-1"/>
                <w:sz w:val="16"/>
                <w:szCs w:val="16"/>
              </w:rPr>
              <w:t>соглашается</w:t>
            </w:r>
            <w:r w:rsidRPr="009B7C3B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pacing w:val="-1"/>
                <w:sz w:val="16"/>
                <w:szCs w:val="16"/>
              </w:rPr>
              <w:t>и</w:t>
            </w:r>
            <w:r w:rsidRPr="009B7C3B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pacing w:val="-1"/>
                <w:sz w:val="16"/>
                <w:szCs w:val="16"/>
              </w:rPr>
              <w:t>принимает</w:t>
            </w:r>
            <w:r w:rsidRPr="009B7C3B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все</w:t>
            </w:r>
            <w:r w:rsidRPr="009B7C3B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условия</w:t>
            </w:r>
            <w:r w:rsidRPr="009B7C3B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9B7C3B">
              <w:rPr>
                <w:rFonts w:ascii="Arial" w:hAnsi="Arial" w:cs="Arial"/>
                <w:sz w:val="16"/>
                <w:szCs w:val="16"/>
              </w:rPr>
              <w:t xml:space="preserve">использования, </w:t>
            </w:r>
            <w:r w:rsidRPr="009B7C3B">
              <w:rPr>
                <w:rFonts w:ascii="Arial" w:hAnsi="Arial" w:cs="Arial"/>
                <w:spacing w:val="-58"/>
                <w:sz w:val="16"/>
                <w:szCs w:val="16"/>
              </w:rPr>
              <w:t xml:space="preserve">  </w:t>
            </w:r>
            <w:proofErr w:type="gramEnd"/>
            <w:r w:rsidRPr="009B7C3B">
              <w:rPr>
                <w:rFonts w:ascii="Arial" w:hAnsi="Arial" w:cs="Arial"/>
                <w:spacing w:val="-58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характеристики</w:t>
            </w:r>
            <w:r w:rsidRPr="009B7C3B">
              <w:rPr>
                <w:rFonts w:ascii="Arial" w:hAnsi="Arial" w:cs="Arial"/>
                <w:spacing w:val="-3"/>
                <w:sz w:val="16"/>
                <w:szCs w:val="16"/>
              </w:rPr>
              <w:t xml:space="preserve"> и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функции  ПО </w:t>
            </w:r>
            <w:r w:rsidRPr="009B7C3B">
              <w:rPr>
                <w:rFonts w:ascii="Arial" w:hAnsi="Arial" w:cs="Arial"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pacing w:val="-3"/>
                <w:sz w:val="16"/>
                <w:szCs w:val="16"/>
              </w:rPr>
              <w:t xml:space="preserve"> - «</w:t>
            </w:r>
            <w:r w:rsidRPr="009B7C3B">
              <w:rPr>
                <w:rFonts w:ascii="Arial" w:hAnsi="Arial" w:cs="Arial"/>
                <w:sz w:val="16"/>
                <w:szCs w:val="16"/>
              </w:rPr>
              <w:t>как есть».</w:t>
            </w:r>
          </w:p>
          <w:p w14:paraId="32754CB2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Компания не гарантирует отсутствие ошибок, возникающих в процессе установки, обновления, поддержки и эксплуатации ПО </w:t>
            </w:r>
            <w:r w:rsidRPr="009B7C3B">
              <w:rPr>
                <w:rFonts w:ascii="Arial" w:hAnsi="Arial" w:cs="Arial"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(в том числе: проблемы совместимости с другими продуктами, проблемы, возникающие из-за неоднозначного толкования справочной информации, перерывы в работе, несоответствие результатов использования ПО </w:t>
            </w:r>
            <w:r w:rsidRPr="009B7C3B">
              <w:rPr>
                <w:rFonts w:ascii="Arial" w:hAnsi="Arial" w:cs="Arial"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ожиданиям и т.п.).</w:t>
            </w:r>
          </w:p>
          <w:p w14:paraId="590C22F4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Компания вправе выпускать новые версии ПО </w:t>
            </w:r>
            <w:r w:rsidRPr="009B7C3B">
              <w:rPr>
                <w:rFonts w:ascii="Arial" w:hAnsi="Arial" w:cs="Arial"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>, не уведомляя Клиента об этом предварительно.</w:t>
            </w:r>
          </w:p>
          <w:p w14:paraId="41A5BFC2" w14:textId="77777777" w:rsidR="00307B6C" w:rsidRPr="002C29BA" w:rsidRDefault="00307B6C" w:rsidP="0099514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9BA">
              <w:rPr>
                <w:rFonts w:ascii="Arial" w:hAnsi="Arial" w:cs="Arial"/>
                <w:sz w:val="16"/>
                <w:szCs w:val="16"/>
              </w:rPr>
              <w:t xml:space="preserve">Использование </w:t>
            </w:r>
            <w:proofErr w:type="gramStart"/>
            <w:r w:rsidRPr="002C29BA">
              <w:rPr>
                <w:rFonts w:ascii="Arial" w:hAnsi="Arial" w:cs="Arial"/>
                <w:sz w:val="16"/>
                <w:szCs w:val="16"/>
              </w:rPr>
              <w:t xml:space="preserve">Клиентом </w:t>
            </w:r>
            <w:r w:rsidR="00B93A32" w:rsidRPr="009B7C3B">
              <w:rPr>
                <w:rFonts w:ascii="Arial" w:hAnsi="Arial" w:cs="Arial"/>
                <w:sz w:val="16"/>
                <w:szCs w:val="16"/>
              </w:rPr>
              <w:t xml:space="preserve"> ПО</w:t>
            </w:r>
            <w:proofErr w:type="gramEnd"/>
            <w:r w:rsidR="00B93A32" w:rsidRPr="009B7C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A32" w:rsidRPr="009B7C3B">
              <w:rPr>
                <w:rFonts w:ascii="Arial" w:hAnsi="Arial" w:cs="Arial"/>
                <w:sz w:val="16"/>
                <w:szCs w:val="16"/>
                <w:lang w:val="en-US"/>
              </w:rPr>
              <w:t>COBRACOLOR</w:t>
            </w:r>
            <w:r w:rsidR="00B93A32" w:rsidRPr="009B7C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29BA">
              <w:rPr>
                <w:rFonts w:ascii="Arial" w:hAnsi="Arial" w:cs="Arial"/>
                <w:sz w:val="16"/>
                <w:szCs w:val="16"/>
              </w:rPr>
              <w:t xml:space="preserve"> способом, не предусмотренным </w:t>
            </w:r>
            <w:r w:rsidR="002C29BA" w:rsidRPr="002C29BA">
              <w:rPr>
                <w:rFonts w:ascii="Arial" w:hAnsi="Arial" w:cs="Arial"/>
                <w:sz w:val="16"/>
                <w:szCs w:val="16"/>
              </w:rPr>
              <w:t>Офертой</w:t>
            </w:r>
            <w:r w:rsidRPr="002C29BA">
              <w:rPr>
                <w:rFonts w:ascii="Arial" w:hAnsi="Arial" w:cs="Arial"/>
                <w:sz w:val="16"/>
                <w:szCs w:val="16"/>
              </w:rPr>
              <w:t>, либо по прекращении действия такого Договора, либо иным образом за пределами прав, предоставленных Клиенту, влечет ответственность за нарушение исключительного права на результат интеллектуальной деятельности или на средство индивидуализации, установленную законодательством.</w:t>
            </w:r>
          </w:p>
          <w:p w14:paraId="0EBA5C82" w14:textId="77777777" w:rsidR="00307B6C" w:rsidRPr="009B7C3B" w:rsidRDefault="00307B6C" w:rsidP="00307B6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ind w:left="312" w:hanging="312"/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Акцепт Клиентом Оферты действует бессрочно, независимо от своевременной оплаты Клиентом, до письменного уведомления от Клиента </w:t>
            </w:r>
            <w:r w:rsidR="00837EF0">
              <w:rPr>
                <w:rFonts w:ascii="Arial" w:hAnsi="Arial" w:cs="Arial"/>
                <w:sz w:val="16"/>
                <w:szCs w:val="16"/>
              </w:rPr>
              <w:t>о расторжении Договора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или до фактического прекращения исполнения </w:t>
            </w:r>
            <w:r w:rsidR="00837EF0">
              <w:rPr>
                <w:rFonts w:ascii="Arial" w:hAnsi="Arial" w:cs="Arial"/>
                <w:sz w:val="16"/>
                <w:szCs w:val="16"/>
              </w:rPr>
              <w:t>обязательств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Компанией. </w:t>
            </w:r>
            <w:r w:rsidRPr="009B7C3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Принимая условия Оферты в полном объеме путем совершения Акцепта, Клиент заверяет Компанию в том, что: </w:t>
            </w:r>
          </w:p>
          <w:p w14:paraId="1E7B9157" w14:textId="77777777" w:rsidR="00307B6C" w:rsidRPr="009B7C3B" w:rsidRDefault="00307B6C" w:rsidP="00702DD2">
            <w:pPr>
              <w:pStyle w:val="a5"/>
              <w:numPr>
                <w:ilvl w:val="0"/>
                <w:numId w:val="11"/>
              </w:numPr>
              <w:tabs>
                <w:tab w:val="left" w:pos="312"/>
              </w:tabs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9B7C3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при прохождении процедуры Активации указаны достоверные данные о Клиенте, в том числе персональные данные представителя Клиента; </w:t>
            </w:r>
          </w:p>
          <w:p w14:paraId="05836D3B" w14:textId="77777777" w:rsidR="00307B6C" w:rsidRPr="009B7C3B" w:rsidRDefault="00307B6C" w:rsidP="00702DD2">
            <w:pPr>
              <w:pStyle w:val="a5"/>
              <w:numPr>
                <w:ilvl w:val="0"/>
                <w:numId w:val="11"/>
              </w:numPr>
              <w:tabs>
                <w:tab w:val="left" w:pos="312"/>
              </w:tabs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9B7C3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условия настоящей Оферты полностью понятны Клиенту и у него не возникает вопросов, связанных с правовой природой настоящей Оферты и возникающих между Сторонами правоотношений; </w:t>
            </w:r>
          </w:p>
          <w:p w14:paraId="1E0233DF" w14:textId="77777777" w:rsidR="00307B6C" w:rsidRPr="009B7C3B" w:rsidRDefault="00307B6C" w:rsidP="00702DD2">
            <w:pPr>
              <w:pStyle w:val="a5"/>
              <w:numPr>
                <w:ilvl w:val="0"/>
                <w:numId w:val="11"/>
              </w:numPr>
              <w:tabs>
                <w:tab w:val="left" w:pos="312"/>
              </w:tabs>
              <w:jc w:val="both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9B7C3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Клиент полностью понимает значение своих действий и правовых последствий, связанных с совершением Акцепта, и Акцепт совершается Клиентом добровольно; </w:t>
            </w:r>
          </w:p>
          <w:p w14:paraId="558CB7C5" w14:textId="77777777" w:rsidR="00307B6C" w:rsidRPr="009B7C3B" w:rsidRDefault="00307B6C" w:rsidP="00702DD2">
            <w:pPr>
              <w:pStyle w:val="a5"/>
              <w:numPr>
                <w:ilvl w:val="0"/>
                <w:numId w:val="11"/>
              </w:numPr>
              <w:tabs>
                <w:tab w:val="left" w:pos="31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Style w:val="markedcontent"/>
                <w:rFonts w:ascii="Arial" w:hAnsi="Arial" w:cs="Arial"/>
                <w:sz w:val="16"/>
                <w:szCs w:val="16"/>
              </w:rPr>
              <w:t>не введен в заблуждение и совершение Акцепта не связано с какими-либо действиями Компании или третьих лиц, которые могут быть кем-либо истолкованы как действия, совершенные Клиентом под угрозой обмана или наступления иных последствий для Клиента.</w:t>
            </w:r>
          </w:p>
        </w:tc>
      </w:tr>
      <w:tr w:rsidR="00307B6C" w:rsidRPr="009B7C3B" w14:paraId="49F99084" w14:textId="77777777" w:rsidTr="006713E8">
        <w:tc>
          <w:tcPr>
            <w:tcW w:w="9493" w:type="dxa"/>
            <w:shd w:val="clear" w:color="auto" w:fill="FFFFFF" w:themeFill="background1"/>
          </w:tcPr>
          <w:p w14:paraId="5BCFB257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1386BAE7" w14:textId="77777777" w:rsidTr="006713E8">
        <w:tc>
          <w:tcPr>
            <w:tcW w:w="9493" w:type="dxa"/>
            <w:shd w:val="clear" w:color="auto" w:fill="auto"/>
          </w:tcPr>
          <w:p w14:paraId="0629FACA" w14:textId="77777777" w:rsidR="00307B6C" w:rsidRPr="009B7C3B" w:rsidRDefault="00307B6C" w:rsidP="00307B6C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Условия использования</w:t>
            </w:r>
          </w:p>
        </w:tc>
      </w:tr>
      <w:tr w:rsidR="00307B6C" w:rsidRPr="009B7C3B" w14:paraId="13FC24E6" w14:textId="77777777" w:rsidTr="006713E8">
        <w:tc>
          <w:tcPr>
            <w:tcW w:w="9493" w:type="dxa"/>
            <w:shd w:val="clear" w:color="auto" w:fill="FFFFFF" w:themeFill="background1"/>
          </w:tcPr>
          <w:p w14:paraId="32BCE724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2CDE2BBE" w14:textId="77777777" w:rsidTr="006713E8">
        <w:tc>
          <w:tcPr>
            <w:tcW w:w="9493" w:type="dxa"/>
            <w:shd w:val="clear" w:color="auto" w:fill="FFFFFF" w:themeFill="background1"/>
          </w:tcPr>
          <w:p w14:paraId="4B2056B5" w14:textId="77777777" w:rsidR="00307B6C" w:rsidRPr="009B7C3B" w:rsidRDefault="00307B6C" w:rsidP="00307B6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Для начала использования ПО COBRACOLOR Клиент должен совершить следующие действия:</w:t>
            </w:r>
          </w:p>
          <w:p w14:paraId="32AB3EB6" w14:textId="77777777" w:rsidR="00307B6C" w:rsidRPr="009B7C3B" w:rsidRDefault="00307B6C" w:rsidP="00307B6C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установить на свое Мобильное устройство ПП МОБИЛЬНОЕ ПРИЛОЖЕНИЕ;</w:t>
            </w:r>
          </w:p>
          <w:p w14:paraId="6E91A79A" w14:textId="77777777" w:rsidR="00307B6C" w:rsidRPr="009B7C3B" w:rsidRDefault="00307B6C" w:rsidP="00307B6C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выполнить процедуру Первичной регистрации;</w:t>
            </w:r>
          </w:p>
          <w:p w14:paraId="64D7B6D4" w14:textId="77777777" w:rsidR="00307B6C" w:rsidRPr="009B7C3B" w:rsidRDefault="00307B6C" w:rsidP="00307B6C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сохранить полученные от Компании Логин и Пароль и использовать их для авторизации при каждом запуске ПП МОБИЛЬНОЕ ПРИЛОЖЕНИЕ на своем Мобильном устройстве.</w:t>
            </w:r>
          </w:p>
          <w:p w14:paraId="428DD4D5" w14:textId="77777777" w:rsidR="00307B6C" w:rsidRPr="009B7C3B" w:rsidRDefault="00307B6C" w:rsidP="00307B6C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Клиент использует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путем запуска ПП МОБИЛЬНОЕ ПРИЛОЖЕНИЕ на своем Мобильном устройстве и ввода Логина и Пароля для подтверждения авторизации.</w:t>
            </w:r>
          </w:p>
          <w:p w14:paraId="562AC5D8" w14:textId="77777777" w:rsidR="00307B6C" w:rsidRPr="009B7C3B" w:rsidRDefault="00307B6C" w:rsidP="00307B6C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Одна Лицензия, приобретенная у Компании, дает Клиенту право использовать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в отношение одной СИГНАЛИЗАЦИИ, установленной на ТС Клиента (в зависимости от комплектации СИГНАЛИЗАЦИИ):</w:t>
            </w:r>
          </w:p>
          <w:p w14:paraId="41F4E0D6" w14:textId="77777777" w:rsidR="00307B6C" w:rsidRPr="009B7C3B" w:rsidRDefault="00307B6C" w:rsidP="00307B6C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для автоматического приема и обработки информации, поступающей от СИГНАЛИЗАЦИИ (в том числе, но не ограничиваясь: Сигналов тревоги, Критических событий, информации о местоположении ТС);</w:t>
            </w:r>
          </w:p>
          <w:p w14:paraId="6A6244C3" w14:textId="77777777" w:rsidR="00307B6C" w:rsidRPr="009B7C3B" w:rsidRDefault="00307B6C" w:rsidP="00307B6C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для автоматической генерации и отправки микрокоманд СИГНАЛИЗАЦИИ, для осуществления дистанционного контроля и управления состоянием отдельных элементов ТС;</w:t>
            </w:r>
          </w:p>
          <w:p w14:paraId="56F4D091" w14:textId="77777777" w:rsidR="00307B6C" w:rsidRPr="009B7C3B" w:rsidRDefault="00307B6C" w:rsidP="00307B6C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для автоматического оповещения Клиента посредством голосовых сообщений на Мобильное устройство Клиента о полученных от СИГНАЛИЗАЦИИ Сигналах тревоги и Критических событиях;</w:t>
            </w:r>
          </w:p>
          <w:p w14:paraId="08F241D1" w14:textId="77777777" w:rsidR="00307B6C" w:rsidRPr="009B7C3B" w:rsidRDefault="00307B6C" w:rsidP="00307B6C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для передачи информации на Мобильное устройство Клиента (в том числе, но не ограничиваясь: Сигналах тревоги, Критических событиях, информации о местоположении ТС), а также дистанционного контроля и управления состоянием отдельных элементов ТС с помощью Мобильного устройства в соответствии с Функционалом МП.</w:t>
            </w:r>
          </w:p>
          <w:p w14:paraId="50D39B0F" w14:textId="77777777" w:rsidR="00307B6C" w:rsidRPr="009B7C3B" w:rsidRDefault="00307B6C" w:rsidP="00307B6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Для использования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в отношении нескольких СИГНАЛИЗАЦИЙ, установленных на одном или нескольких ТС, Клиент должен приобрести у Компании необходимое количество простых (неисключительных) лицензий на право использования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F067C3" w14:textId="77777777" w:rsidR="00307B6C" w:rsidRPr="009B7C3B" w:rsidRDefault="00307B6C" w:rsidP="00307B6C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Запрещается использовать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>, если СИГНАЛИЗАЦИЯ была переустановлена Клиентом на другое ТС без согласия Компании.</w:t>
            </w:r>
          </w:p>
          <w:p w14:paraId="01C99177" w14:textId="77777777" w:rsidR="00307B6C" w:rsidRPr="009B7C3B" w:rsidRDefault="00307B6C" w:rsidP="00837EF0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7F6">
              <w:rPr>
                <w:rFonts w:ascii="Arial" w:hAnsi="Arial" w:cs="Arial"/>
                <w:sz w:val="16"/>
                <w:szCs w:val="16"/>
              </w:rPr>
              <w:t xml:space="preserve">Функционал МП недоступен Клиенту, если </w:t>
            </w:r>
            <w:proofErr w:type="spellStart"/>
            <w:r w:rsidRPr="001617F6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 w:rsidRPr="001617F6">
              <w:rPr>
                <w:rFonts w:ascii="Arial" w:hAnsi="Arial" w:cs="Arial"/>
                <w:sz w:val="16"/>
                <w:szCs w:val="16"/>
              </w:rPr>
              <w:t xml:space="preserve"> – карта, установленная в СИГНАЛИЗАЦИИ, заблокирована по причине нарушения Клиентом порядка выплаты вознаграждения за предоставление Лицензии в соответствии с </w:t>
            </w:r>
            <w:r w:rsidR="00837EF0" w:rsidRPr="001617F6">
              <w:rPr>
                <w:rFonts w:ascii="Arial" w:hAnsi="Arial" w:cs="Arial"/>
                <w:sz w:val="16"/>
                <w:szCs w:val="16"/>
              </w:rPr>
              <w:t>Офертой</w:t>
            </w:r>
            <w:r w:rsidRPr="001617F6">
              <w:rPr>
                <w:rFonts w:ascii="Arial" w:hAnsi="Arial" w:cs="Arial"/>
                <w:sz w:val="16"/>
                <w:szCs w:val="16"/>
              </w:rPr>
              <w:t xml:space="preserve"> и/или в соответствии с условиями договора о предоставлении услуг центра оперативного реагирования, заключенного между Компанией и Клиентом.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7B6C" w:rsidRPr="009B7C3B" w14:paraId="6E696C88" w14:textId="77777777" w:rsidTr="006713E8">
        <w:tc>
          <w:tcPr>
            <w:tcW w:w="9493" w:type="dxa"/>
            <w:shd w:val="clear" w:color="auto" w:fill="FFFFFF" w:themeFill="background1"/>
          </w:tcPr>
          <w:p w14:paraId="6240E3A0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7F5B12F9" w14:textId="77777777" w:rsidTr="006713E8">
        <w:tc>
          <w:tcPr>
            <w:tcW w:w="9493" w:type="dxa"/>
            <w:shd w:val="clear" w:color="auto" w:fill="auto"/>
          </w:tcPr>
          <w:p w14:paraId="5D757D76" w14:textId="77777777" w:rsidR="00307B6C" w:rsidRPr="009B7C3B" w:rsidRDefault="00307B6C" w:rsidP="00307B6C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9B7C3B">
              <w:rPr>
                <w:rFonts w:ascii="Arial" w:hAnsi="Arial" w:cs="Arial"/>
                <w:b/>
                <w:sz w:val="16"/>
                <w:szCs w:val="16"/>
              </w:rPr>
              <w:t>орядок предоставления</w:t>
            </w:r>
          </w:p>
        </w:tc>
      </w:tr>
      <w:tr w:rsidR="00307B6C" w:rsidRPr="009B7C3B" w14:paraId="19D99C98" w14:textId="77777777" w:rsidTr="006713E8">
        <w:tc>
          <w:tcPr>
            <w:tcW w:w="9493" w:type="dxa"/>
            <w:shd w:val="clear" w:color="auto" w:fill="FFFFFF" w:themeFill="background1"/>
          </w:tcPr>
          <w:p w14:paraId="63F3C501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C" w:rsidRPr="009B7C3B" w14:paraId="545FA63D" w14:textId="77777777" w:rsidTr="006713E8">
        <w:tc>
          <w:tcPr>
            <w:tcW w:w="9493" w:type="dxa"/>
            <w:shd w:val="clear" w:color="auto" w:fill="FFFFFF" w:themeFill="background1"/>
          </w:tcPr>
          <w:p w14:paraId="4C5935E8" w14:textId="77777777" w:rsidR="00307B6C" w:rsidRPr="009B7C3B" w:rsidRDefault="00307B6C" w:rsidP="00307B6C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Лицензия предоставляется Компанией Клиенту с даты (включительно) получения Клиентом от Компании Логина и Пароля для использования ПП МОБИЛЬНОЕ ПРИЛОЖЕНИЕ.</w:t>
            </w:r>
          </w:p>
          <w:p w14:paraId="1575D216" w14:textId="77777777" w:rsidR="00307B6C" w:rsidRPr="009B7C3B" w:rsidRDefault="00307B6C" w:rsidP="00307B6C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Компания ежегодно выставляет акт о предоставление Лицензии Клиенту на следующие 12 календарных месяцев (далее – Акт) на условиях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до 5 числа (включительно) месяца, следующего за месяцем предоставления Лицензии. Неполучение или отказ в получении Клиентом Акта не освобождает Клиента от своевременной оплаты Компании вознаграждения за предоставление Лицензии.</w:t>
            </w:r>
          </w:p>
          <w:p w14:paraId="6409506F" w14:textId="77777777" w:rsidR="00307B6C" w:rsidRPr="009B7C3B" w:rsidRDefault="00307B6C" w:rsidP="00837EF0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Если Клиент по причине, не зависящей от Компании, не воспользовался или не может воспользоваться ПО </w:t>
            </w:r>
            <w:r w:rsidRPr="009B7C3B">
              <w:rPr>
                <w:rFonts w:ascii="Arial" w:hAnsi="Arial" w:cs="Arial"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Лицензия считается предоставленной Компанией Клиенту и вознаграждение Компании за предоставление Лицензии подлежат оплате Клиентом в полном объеме в соответствии с условиями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307B6C" w:rsidRPr="009B7C3B" w14:paraId="6C628DCC" w14:textId="77777777" w:rsidTr="006713E8">
        <w:tc>
          <w:tcPr>
            <w:tcW w:w="9493" w:type="dxa"/>
            <w:shd w:val="clear" w:color="auto" w:fill="FFFFFF" w:themeFill="background1"/>
          </w:tcPr>
          <w:p w14:paraId="74794BEC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00A24759" w14:textId="77777777" w:rsidTr="006713E8">
        <w:tc>
          <w:tcPr>
            <w:tcW w:w="9493" w:type="dxa"/>
            <w:shd w:val="clear" w:color="auto" w:fill="auto"/>
          </w:tcPr>
          <w:p w14:paraId="1BE6CF10" w14:textId="77777777" w:rsidR="00307B6C" w:rsidRPr="009B7C3B" w:rsidRDefault="00307B6C" w:rsidP="00307B6C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bCs/>
                <w:sz w:val="16"/>
                <w:szCs w:val="16"/>
              </w:rPr>
              <w:t>Выплаты вознаграждения</w:t>
            </w:r>
          </w:p>
        </w:tc>
      </w:tr>
      <w:tr w:rsidR="00307B6C" w:rsidRPr="009B7C3B" w14:paraId="16A3C832" w14:textId="77777777" w:rsidTr="006713E8">
        <w:tc>
          <w:tcPr>
            <w:tcW w:w="9493" w:type="dxa"/>
            <w:shd w:val="clear" w:color="auto" w:fill="FFFFFF" w:themeFill="background1"/>
          </w:tcPr>
          <w:p w14:paraId="6C97CD16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2515FDC2" w14:textId="77777777" w:rsidTr="006713E8">
        <w:tc>
          <w:tcPr>
            <w:tcW w:w="9493" w:type="dxa"/>
            <w:shd w:val="clear" w:color="auto" w:fill="FFFFFF" w:themeFill="background1"/>
          </w:tcPr>
          <w:p w14:paraId="2443E747" w14:textId="77777777" w:rsidR="009720F5" w:rsidRDefault="00307B6C" w:rsidP="009720F5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За предоставление Лицензии Клиент обязуется выплачивать Компании вознаграждение на условиях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. В соответствие с подп. 26 п. 2 ст. 149 Налогового кодекса Российской Федерации предоставление прав на использование программы для электронных вычислительных машин (ЭВМ) не подлежит налогообложению налогом на добавленную стоимость. </w:t>
            </w:r>
          </w:p>
          <w:p w14:paraId="5C0C62B6" w14:textId="77777777" w:rsidR="009720F5" w:rsidRPr="001617F6" w:rsidRDefault="00307B6C" w:rsidP="009720F5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7F6">
              <w:rPr>
                <w:rFonts w:ascii="Arial" w:hAnsi="Arial" w:cs="Arial"/>
                <w:sz w:val="16"/>
                <w:szCs w:val="16"/>
              </w:rPr>
              <w:t xml:space="preserve">Выплата вознаграждения Компании за предоставление Лицензии производиться Клиентом в виде ежегодных периодических платежей </w:t>
            </w:r>
            <w:r w:rsidR="009720F5" w:rsidRPr="001617F6">
              <w:rPr>
                <w:rFonts w:ascii="Arial" w:hAnsi="Arial" w:cs="Arial"/>
                <w:sz w:val="16"/>
                <w:szCs w:val="16"/>
              </w:rPr>
              <w:t>в соответствии с выбранным Тарифным планом</w:t>
            </w:r>
            <w:r w:rsidRPr="001617F6">
              <w:rPr>
                <w:rFonts w:ascii="Arial" w:hAnsi="Arial" w:cs="Arial"/>
                <w:sz w:val="16"/>
                <w:szCs w:val="16"/>
              </w:rPr>
              <w:t xml:space="preserve"> за каждые 12 календарных месяцев использования Лицензии. </w:t>
            </w:r>
            <w:r w:rsidR="009720F5" w:rsidRPr="001617F6">
              <w:rPr>
                <w:rFonts w:ascii="Arial" w:hAnsi="Arial" w:cs="Arial"/>
                <w:sz w:val="16"/>
                <w:szCs w:val="16"/>
              </w:rPr>
              <w:t xml:space="preserve"> Клиент подтверждает, что он ознакомился и согласен с Тарифами Компании.</w:t>
            </w:r>
            <w:bookmarkStart w:id="0" w:name="bookmark48"/>
            <w:bookmarkStart w:id="1" w:name="bookmark47"/>
            <w:bookmarkEnd w:id="0"/>
            <w:bookmarkEnd w:id="1"/>
          </w:p>
          <w:p w14:paraId="6233CABD" w14:textId="77777777" w:rsidR="00307B6C" w:rsidRPr="009B7C3B" w:rsidRDefault="00307B6C" w:rsidP="00307B6C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Компания ежемесячно выставляет Акт передачи прав или Универсальный передаточный документ (далее – УПД независимо от формы документа) на условиях Соглашения не позднее 5 (пяти) календарных дней после окончания расчетного периода. </w:t>
            </w:r>
          </w:p>
          <w:p w14:paraId="77F5A0B4" w14:textId="77777777" w:rsidR="00307B6C" w:rsidRPr="009B7C3B" w:rsidRDefault="00307B6C" w:rsidP="00307B6C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Клиент обязан подписать и вернуть Компании или УПД или мотивированный отказ в приемке неисключительных прав и подписании УПД по электронной почте в течение 3 (Трех) рабочих дней с даты получения УПД (с последующим направление оригинала). </w:t>
            </w:r>
          </w:p>
          <w:p w14:paraId="252316BF" w14:textId="77777777" w:rsidR="00307B6C" w:rsidRPr="009B7C3B" w:rsidRDefault="00307B6C" w:rsidP="00307B6C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В случае неполучения от Клиента в установленный срок подписанного УПД или мотивированного отказа в его подписании по причине неисполнения Клиентом установленной п. 1 Соглашения обязанности, а также в случае необоснованности мотивированного отказа, односторонне подписанный Компанией УПД подлежит отражению в бухгалтерском и налоговом учете Сторон, а право использования ПП считается переданной Клиентом согласно п. 1 Соглашения. Неполучение или отказ в получении Клиентом УПД не освобождает Клиента от своевременной оплаты Компании вознаграждения за предоставление Лицензии».</w:t>
            </w:r>
          </w:p>
          <w:p w14:paraId="4E2C72E1" w14:textId="77777777" w:rsidR="00307B6C" w:rsidRPr="009B7C3B" w:rsidRDefault="00307B6C" w:rsidP="00307B6C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Первый платеж Клиент обязан произвести в течение 5 (пяти) календарных дней с даты предоставления Лицензии.</w:t>
            </w:r>
          </w:p>
          <w:p w14:paraId="1A40053F" w14:textId="77777777" w:rsidR="00307B6C" w:rsidRPr="009B7C3B" w:rsidRDefault="00307B6C" w:rsidP="00307B6C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В случае нарушения Клиентом порядка выплаты вознаграждения за предоставление Лицензии Компания вправе ограничить Функционал МП до базового уровня без предварительного уведомления об этом Клиента.</w:t>
            </w:r>
          </w:p>
        </w:tc>
      </w:tr>
      <w:tr w:rsidR="00307B6C" w:rsidRPr="009B7C3B" w14:paraId="4A692FA6" w14:textId="77777777" w:rsidTr="006713E8">
        <w:tc>
          <w:tcPr>
            <w:tcW w:w="9493" w:type="dxa"/>
            <w:shd w:val="clear" w:color="auto" w:fill="FFFFFF" w:themeFill="background1"/>
          </w:tcPr>
          <w:p w14:paraId="57B4B3F9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C" w:rsidRPr="009B7C3B" w14:paraId="357843F4" w14:textId="77777777" w:rsidTr="006713E8">
        <w:tc>
          <w:tcPr>
            <w:tcW w:w="9493" w:type="dxa"/>
            <w:shd w:val="clear" w:color="auto" w:fill="auto"/>
          </w:tcPr>
          <w:p w14:paraId="4055C520" w14:textId="77777777" w:rsidR="00307B6C" w:rsidRPr="009B7C3B" w:rsidRDefault="00307B6C" w:rsidP="00307B6C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Урегулирование разногласий</w:t>
            </w:r>
          </w:p>
        </w:tc>
      </w:tr>
      <w:tr w:rsidR="00307B6C" w:rsidRPr="009B7C3B" w14:paraId="10B89FA1" w14:textId="77777777" w:rsidTr="006713E8">
        <w:tc>
          <w:tcPr>
            <w:tcW w:w="9493" w:type="dxa"/>
            <w:shd w:val="clear" w:color="auto" w:fill="FFFFFF" w:themeFill="background1"/>
          </w:tcPr>
          <w:p w14:paraId="61D3AD9F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C" w:rsidRPr="009B7C3B" w14:paraId="66184DC7" w14:textId="77777777" w:rsidTr="006713E8">
        <w:tc>
          <w:tcPr>
            <w:tcW w:w="9493" w:type="dxa"/>
            <w:shd w:val="clear" w:color="auto" w:fill="FFFFFF" w:themeFill="background1"/>
          </w:tcPr>
          <w:p w14:paraId="15D0A86D" w14:textId="77777777" w:rsidR="00307B6C" w:rsidRPr="009B7C3B" w:rsidRDefault="00307B6C" w:rsidP="00307B6C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Компания не предоставляет никаких явных или подразумеваемых гарантий того, что в процессе разработки или предоставления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были учтены все недочеты и выявлены все программные ошибки, и, основываясь, в том числе на вышеизложенном, Компания приложит все разумные усилия для того, чтобы указанные ошибки были выявлены и исправлены в разумные сроки. </w:t>
            </w:r>
          </w:p>
          <w:p w14:paraId="00DA1546" w14:textId="77777777" w:rsidR="00307B6C" w:rsidRPr="009B7C3B" w:rsidRDefault="00307B6C" w:rsidP="00307B6C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Максимальный размер общей совокупной ответственности Компании в связи с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Офертой</w:t>
            </w:r>
            <w:r w:rsidRPr="009B7C3B">
              <w:rPr>
                <w:rFonts w:ascii="Arial" w:hAnsi="Arial" w:cs="Arial"/>
                <w:sz w:val="16"/>
                <w:szCs w:val="16"/>
              </w:rPr>
              <w:t>, в том числе размер убытков, возмещаемых Компанией Клиенту в связ</w:t>
            </w:r>
            <w:r w:rsidR="00837EF0">
              <w:rPr>
                <w:rFonts w:ascii="Arial" w:hAnsi="Arial" w:cs="Arial"/>
                <w:sz w:val="16"/>
                <w:szCs w:val="16"/>
              </w:rPr>
              <w:t>и с исполнением обязательств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в том числе в связи с расторжением </w:t>
            </w:r>
            <w:r w:rsidR="00837EF0">
              <w:rPr>
                <w:rFonts w:ascii="Arial" w:hAnsi="Arial" w:cs="Arial"/>
                <w:sz w:val="16"/>
                <w:szCs w:val="16"/>
              </w:rPr>
              <w:t>договора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полностью или частично любой из Сторон по любым основаниям, не может превышать 100% (ста процентов) от суммы денежных средств, фактически полученных Компанией. Компания не отвечает перед Клиентом или какой-либо третьей стороной за убытки, в том числе прямой и/или косвенный, специфический и сопутствующий ущерб, упущенн</w:t>
            </w:r>
            <w:r w:rsidR="00837EF0">
              <w:rPr>
                <w:rFonts w:ascii="Arial" w:hAnsi="Arial" w:cs="Arial"/>
                <w:sz w:val="16"/>
                <w:szCs w:val="16"/>
              </w:rPr>
              <w:t xml:space="preserve">ую выгоду в связи с исполнением Оферты </w:t>
            </w:r>
            <w:r w:rsidRPr="009B7C3B">
              <w:rPr>
                <w:rFonts w:ascii="Arial" w:hAnsi="Arial" w:cs="Arial"/>
                <w:sz w:val="16"/>
                <w:szCs w:val="16"/>
              </w:rPr>
              <w:t>или использованием СИГНАЛИЗАЦИИ и ПО COBRACOLOR в целом. Компания не несет ответственности за упущенную выгоду и убытки третьих лиц в случае неисполнения Клиентом какой - либо обязанности.</w:t>
            </w:r>
          </w:p>
          <w:p w14:paraId="496ED055" w14:textId="77777777" w:rsidR="00307B6C" w:rsidRPr="009B7C3B" w:rsidRDefault="00307B6C" w:rsidP="00307B6C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Компания настоятельно рекомендует Клиенту время от времени просматривать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Оферту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чтобы быть в курсе любых изменений и дополнений. Если Клиент не согласен с любой частью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>, он должен немедленно прекратить использование ПО COBRACOLOR, и сообщить Компании о его несогласии, чтобы Компания могла принять необходимые меры, которые могут включать невозможность для Клиента использовать СИГНАЛИЗАЦИИ и ПО COBRACOLOR.</w:t>
            </w:r>
          </w:p>
          <w:p w14:paraId="3B3B25AC" w14:textId="77777777" w:rsidR="00307B6C" w:rsidRPr="009B7C3B" w:rsidRDefault="00307B6C" w:rsidP="00307B6C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При использовании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Клиент обязуется неукоснительно соблюдать условия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. Компания не несет ответственности за правильность выполнения Клиентом условий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720FFCA" w14:textId="77777777" w:rsidR="00307B6C" w:rsidRPr="009B7C3B" w:rsidRDefault="00307B6C" w:rsidP="00307B6C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В случае нарушения Клиентом условий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Клиенту может быть незамедлительно, без какого-либо предварительного уведомления, отказано в использовании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в том числе полностью или частично ограничив Функционал МП или путем блокировки </w:t>
            </w:r>
            <w:proofErr w:type="spellStart"/>
            <w:r w:rsidRPr="009B7C3B">
              <w:rPr>
                <w:rFonts w:ascii="Arial" w:hAnsi="Arial" w:cs="Arial"/>
                <w:sz w:val="16"/>
                <w:szCs w:val="16"/>
              </w:rPr>
              <w:t>Sim</w:t>
            </w:r>
            <w:proofErr w:type="spellEnd"/>
            <w:r w:rsidRPr="009B7C3B">
              <w:rPr>
                <w:rFonts w:ascii="Arial" w:hAnsi="Arial" w:cs="Arial"/>
                <w:sz w:val="16"/>
                <w:szCs w:val="16"/>
              </w:rPr>
              <w:t xml:space="preserve"> – карты, установленной в СИГНАЛИЗАЦИИ (на усмотрение Компании). При этом вознаграждение за предоставление Лицензии, ранее выплаченное Клиентом Компании, Клиенту не возвращается.</w:t>
            </w:r>
          </w:p>
          <w:p w14:paraId="7801CD15" w14:textId="77777777" w:rsidR="00307B6C" w:rsidRPr="009B7C3B" w:rsidRDefault="00307B6C" w:rsidP="00307B6C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Использование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осуществляется Клиентом исключительно на свой страх и риск; Компания не несет ответственности перед Клиентом за прямой и/или косвенный ущерб, который может быть причинен (возникнуть) Клиенту в связи с использованием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или невозможностью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использовать.</w:t>
            </w:r>
          </w:p>
          <w:p w14:paraId="7825A3A0" w14:textId="77777777" w:rsidR="00307B6C" w:rsidRPr="009B7C3B" w:rsidRDefault="00307B6C" w:rsidP="00307B6C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SIM – карты, установленные в СИГНАЛИЗАЦИЯХ, являются собственностью Оператора сотовой связи и не подлежат изъятию и/или использованию в целях, не имеющих непосредственное отношение к работе СИГНАЛИЗАЦИИ и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>. В случае изъятия SIM – карты из СИГНАЛИЗАЦИИ и/или обнаружения несанкционированного использования SIM – карт Клиент несет материальную ответственность за причиненный Компании ущерб.</w:t>
            </w:r>
          </w:p>
          <w:p w14:paraId="57031AD9" w14:textId="77777777" w:rsidR="00307B6C" w:rsidRPr="009B7C3B" w:rsidRDefault="00307B6C" w:rsidP="00307B6C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Клиент обязан обеспечить конфиденциальность полученных по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от Компании Логинов и Паролей. Компания освобождается от ответственности в случае несоблюдения Клиентом обязательства по сохранению вышеперечисленной информации в тайне и использование Логинов и Паролей третьими лицами.</w:t>
            </w:r>
          </w:p>
          <w:p w14:paraId="2D29DC10" w14:textId="77777777" w:rsidR="00307B6C" w:rsidRPr="009B7C3B" w:rsidRDefault="00307B6C" w:rsidP="00307B6C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Компания предоставляет Клиенту неисключительное и непередаваемое третьим лицам право использовать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при условии, что ни сам Клиент, ни любые иные лица при содействии со стороны Клиента не будут осуществлять продажу, уступку, сдачу в аренду, передачу третьим лицам в любой иной форме прав в отношении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предоставленных Клиенту, а также совершать попытки получения несанкционированного доступа к ПО </w:t>
            </w:r>
            <w:r w:rsidRPr="009B7C3B">
              <w:rPr>
                <w:rFonts w:ascii="Arial" w:hAnsi="Arial" w:cs="Arial"/>
                <w:bCs/>
                <w:sz w:val="16"/>
                <w:szCs w:val="16"/>
                <w:lang w:val="en-US"/>
              </w:rPr>
              <w:t>COBRACOLOR</w:t>
            </w:r>
            <w:r w:rsidRPr="009B7C3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EC1480" w14:textId="77777777" w:rsidR="00307B6C" w:rsidRPr="009B7C3B" w:rsidRDefault="00307B6C" w:rsidP="00307B6C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Все споры и разногласия, возникающие по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Оферте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или в связи с ним, решаются Сторонами путем переговоров. В случае невозможности достижения мирного урегулирования все подобные споры и разногласия подлежат рассмотрению, с </w:t>
            </w:r>
            <w:r w:rsidRPr="009B7C3B">
              <w:rPr>
                <w:rFonts w:ascii="Arial" w:hAnsi="Arial" w:cs="Arial"/>
                <w:sz w:val="16"/>
                <w:szCs w:val="16"/>
              </w:rPr>
              <w:lastRenderedPageBreak/>
              <w:t xml:space="preserve">учетом требований подведомственности: Арбитражным судом города Москвы; </w:t>
            </w:r>
            <w:proofErr w:type="spellStart"/>
            <w:r w:rsidRPr="009B7C3B">
              <w:rPr>
                <w:rFonts w:ascii="Arial" w:hAnsi="Arial" w:cs="Arial"/>
                <w:sz w:val="16"/>
                <w:szCs w:val="16"/>
              </w:rPr>
              <w:t>Симоновским</w:t>
            </w:r>
            <w:proofErr w:type="spellEnd"/>
            <w:r w:rsidRPr="009B7C3B">
              <w:rPr>
                <w:rFonts w:ascii="Arial" w:hAnsi="Arial" w:cs="Arial"/>
                <w:sz w:val="16"/>
                <w:szCs w:val="16"/>
              </w:rPr>
              <w:t xml:space="preserve"> районным судом города Москвы или Судебным участком мирового судьи №244 района Донской города Москвы. </w:t>
            </w:r>
          </w:p>
          <w:p w14:paraId="30DB3F4E" w14:textId="77777777" w:rsidR="00307B6C" w:rsidRPr="009B7C3B" w:rsidRDefault="00307B6C" w:rsidP="00837EF0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Данное соглашение сторон об определении территориальной подсудности обязательно для </w:t>
            </w:r>
            <w:r w:rsidR="00837EF0">
              <w:rPr>
                <w:rFonts w:ascii="Arial" w:hAnsi="Arial" w:cs="Arial"/>
                <w:sz w:val="16"/>
                <w:szCs w:val="16"/>
              </w:rPr>
              <w:t>С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торон. </w:t>
            </w:r>
          </w:p>
        </w:tc>
      </w:tr>
      <w:tr w:rsidR="00307B6C" w:rsidRPr="009B7C3B" w14:paraId="5FF02E04" w14:textId="77777777" w:rsidTr="006713E8">
        <w:tc>
          <w:tcPr>
            <w:tcW w:w="9493" w:type="dxa"/>
            <w:shd w:val="clear" w:color="auto" w:fill="FFFFFF" w:themeFill="background1"/>
          </w:tcPr>
          <w:p w14:paraId="4D6CBF35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69120BD3" w14:textId="77777777" w:rsidTr="006713E8">
        <w:tc>
          <w:tcPr>
            <w:tcW w:w="9493" w:type="dxa"/>
            <w:shd w:val="clear" w:color="auto" w:fill="auto"/>
          </w:tcPr>
          <w:p w14:paraId="1C224086" w14:textId="77777777" w:rsidR="00307B6C" w:rsidRPr="009B7C3B" w:rsidRDefault="00307B6C" w:rsidP="00307B6C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Внесение изменений и расторжение</w:t>
            </w:r>
          </w:p>
        </w:tc>
      </w:tr>
      <w:tr w:rsidR="00307B6C" w:rsidRPr="009B7C3B" w14:paraId="1E54C0ED" w14:textId="77777777" w:rsidTr="006713E8">
        <w:tc>
          <w:tcPr>
            <w:tcW w:w="9493" w:type="dxa"/>
            <w:shd w:val="clear" w:color="auto" w:fill="FFFFFF" w:themeFill="background1"/>
          </w:tcPr>
          <w:p w14:paraId="745C91DD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7030F8A8" w14:textId="77777777" w:rsidTr="006713E8">
        <w:tc>
          <w:tcPr>
            <w:tcW w:w="9493" w:type="dxa"/>
            <w:shd w:val="clear" w:color="auto" w:fill="FFFFFF" w:themeFill="background1"/>
          </w:tcPr>
          <w:p w14:paraId="3479FE78" w14:textId="77777777" w:rsidR="00307B6C" w:rsidRDefault="00307B6C" w:rsidP="00307B6C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Компания вправе вносить изменения и дополнения в условия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724082D" w14:textId="77777777" w:rsidR="00307B6C" w:rsidRPr="003E11FE" w:rsidRDefault="00307B6C" w:rsidP="00307B6C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11FE">
              <w:rPr>
                <w:rFonts w:ascii="Arial" w:hAnsi="Arial" w:cs="Arial"/>
                <w:sz w:val="16"/>
                <w:szCs w:val="16"/>
              </w:rPr>
              <w:t>Клиент соглашается с тем, что информация, размещенная на сайте Компании или в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Личном кабинете Клиента, имеет юридическую силу и является надлежащим уведомлением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Клиента о любых дополнениях и/или изменениях в Оферту. Пользование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Лицензией после</w:t>
            </w:r>
            <w:r w:rsidRPr="003E11FE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размещения</w:t>
            </w:r>
            <w:r w:rsidRPr="003E11FE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Компанией</w:t>
            </w:r>
            <w:r w:rsidRPr="003E11FE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на</w:t>
            </w:r>
            <w:r w:rsidRPr="003E11FE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сайте</w:t>
            </w:r>
            <w:r w:rsidRPr="003E11FE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или</w:t>
            </w:r>
            <w:r w:rsidRPr="003E11FE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в</w:t>
            </w:r>
            <w:r w:rsidRPr="003E11FE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Личном</w:t>
            </w:r>
            <w:r w:rsidRPr="003E11FE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кабинете</w:t>
            </w:r>
            <w:r w:rsidRPr="003E11FE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3E11FE">
              <w:rPr>
                <w:rFonts w:ascii="Arial" w:hAnsi="Arial" w:cs="Arial"/>
                <w:spacing w:val="-57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информации о дополнениях и/или изменениях Оферты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означает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полное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согласие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с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дополнениями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и/или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>изменениями</w:t>
            </w:r>
            <w:r w:rsidRPr="003E11F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E11FE">
              <w:rPr>
                <w:rFonts w:ascii="Arial" w:hAnsi="Arial" w:cs="Arial"/>
                <w:sz w:val="16"/>
                <w:szCs w:val="16"/>
              </w:rPr>
              <w:t xml:space="preserve">к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Оферте</w:t>
            </w:r>
            <w:r w:rsidRPr="003E11FE">
              <w:rPr>
                <w:rFonts w:ascii="Arial" w:hAnsi="Arial" w:cs="Arial"/>
                <w:sz w:val="16"/>
                <w:szCs w:val="16"/>
              </w:rPr>
              <w:t>. При этом если в течение 10 (Десять) календарных дней с даты получения Клиентом указанного сообщения или размещения соответствующей информации Компания не получит письменный отказ Клиента от принятия таких изменений, то это означает согласие Клиента с указанными изменениями.</w:t>
            </w:r>
          </w:p>
          <w:p w14:paraId="4C5A843B" w14:textId="77777777" w:rsidR="00307B6C" w:rsidRPr="009B7C3B" w:rsidRDefault="00307B6C" w:rsidP="00307B6C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Клиент вправе расторгнуть </w:t>
            </w:r>
            <w:r w:rsidR="00837EF0">
              <w:rPr>
                <w:rFonts w:ascii="Arial" w:hAnsi="Arial" w:cs="Arial"/>
                <w:sz w:val="16"/>
                <w:szCs w:val="16"/>
              </w:rPr>
              <w:t>договор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направив Компании заявление о расторжении </w:t>
            </w:r>
            <w:r w:rsidR="00837EF0">
              <w:rPr>
                <w:rFonts w:ascii="Arial" w:hAnsi="Arial" w:cs="Arial"/>
                <w:sz w:val="16"/>
                <w:szCs w:val="16"/>
              </w:rPr>
              <w:t>договора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не менее чем за 10 календарных дней до предполагаемой даты расторжения </w:t>
            </w:r>
            <w:r w:rsidR="00837EF0">
              <w:rPr>
                <w:rFonts w:ascii="Arial" w:hAnsi="Arial" w:cs="Arial"/>
                <w:sz w:val="16"/>
                <w:szCs w:val="16"/>
              </w:rPr>
              <w:t>д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оговора. При этом Клиент обязан не позднее предполагаемой даты расторжения </w:t>
            </w:r>
            <w:r w:rsidR="00837EF0">
              <w:rPr>
                <w:rFonts w:ascii="Arial" w:hAnsi="Arial" w:cs="Arial"/>
                <w:sz w:val="16"/>
                <w:szCs w:val="16"/>
              </w:rPr>
              <w:t>д</w:t>
            </w:r>
            <w:r w:rsidRPr="009B7C3B">
              <w:rPr>
                <w:rFonts w:ascii="Arial" w:hAnsi="Arial" w:cs="Arial"/>
                <w:sz w:val="16"/>
                <w:szCs w:val="16"/>
              </w:rPr>
              <w:t>оговора оплатить просроченную задолженность по оплате вознаграждения за предоставление Лицензии (при наличии таковой).</w:t>
            </w:r>
          </w:p>
          <w:p w14:paraId="478FBC20" w14:textId="77777777" w:rsidR="00307B6C" w:rsidRPr="009B7C3B" w:rsidRDefault="00307B6C" w:rsidP="00307B6C">
            <w:pPr>
              <w:pStyle w:val="a5"/>
              <w:numPr>
                <w:ilvl w:val="0"/>
                <w:numId w:val="8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Информация о способах направления Клиентом Компании заявления о расторжении договора, а также бланк заявления о расторжении договора размещены на сайте Компании в сети Интернет по адресу: </w:t>
            </w:r>
            <w:hyperlink r:id="rId8" w:history="1">
              <w:r w:rsidRPr="009B7C3B">
                <w:rPr>
                  <w:rStyle w:val="a4"/>
                  <w:rFonts w:ascii="Arial" w:hAnsi="Arial" w:cs="Arial"/>
                  <w:sz w:val="16"/>
                  <w:szCs w:val="16"/>
                </w:rPr>
                <w:t>www.autoconnex.ru</w:t>
              </w:r>
            </w:hyperlink>
            <w:r w:rsidRPr="009B7C3B">
              <w:rPr>
                <w:rFonts w:ascii="Arial" w:hAnsi="Arial" w:cs="Arial"/>
                <w:sz w:val="16"/>
                <w:szCs w:val="16"/>
              </w:rPr>
              <w:t xml:space="preserve"> в разделе «КЛИЕНТАМ».</w:t>
            </w:r>
          </w:p>
        </w:tc>
      </w:tr>
      <w:tr w:rsidR="00307B6C" w:rsidRPr="009B7C3B" w14:paraId="63B7B3F6" w14:textId="77777777" w:rsidTr="006713E8">
        <w:tc>
          <w:tcPr>
            <w:tcW w:w="9493" w:type="dxa"/>
            <w:shd w:val="clear" w:color="auto" w:fill="FFFFFF" w:themeFill="background1"/>
          </w:tcPr>
          <w:p w14:paraId="21C0277D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C" w:rsidRPr="009B7C3B" w14:paraId="54ADE90E" w14:textId="77777777" w:rsidTr="006713E8">
        <w:tc>
          <w:tcPr>
            <w:tcW w:w="9493" w:type="dxa"/>
            <w:shd w:val="clear" w:color="auto" w:fill="auto"/>
          </w:tcPr>
          <w:p w14:paraId="197FBE22" w14:textId="77777777" w:rsidR="00307B6C" w:rsidRPr="009B7C3B" w:rsidRDefault="00307B6C" w:rsidP="00307B6C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 xml:space="preserve">Персональные данные </w:t>
            </w:r>
          </w:p>
        </w:tc>
      </w:tr>
      <w:tr w:rsidR="00307B6C" w:rsidRPr="009B7C3B" w14:paraId="60A80A6E" w14:textId="77777777" w:rsidTr="006713E8">
        <w:tc>
          <w:tcPr>
            <w:tcW w:w="9493" w:type="dxa"/>
            <w:shd w:val="clear" w:color="auto" w:fill="FFFFFF" w:themeFill="background1"/>
          </w:tcPr>
          <w:p w14:paraId="2ED29B99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C" w:rsidRPr="009B7C3B" w14:paraId="32EE35F6" w14:textId="77777777" w:rsidTr="006713E8">
        <w:tc>
          <w:tcPr>
            <w:tcW w:w="9493" w:type="dxa"/>
            <w:shd w:val="clear" w:color="auto" w:fill="FFFFFF" w:themeFill="background1"/>
          </w:tcPr>
          <w:p w14:paraId="29A5139A" w14:textId="77777777" w:rsidR="00307B6C" w:rsidRPr="009B7C3B" w:rsidRDefault="00307B6C" w:rsidP="00307B6C">
            <w:pPr>
              <w:pStyle w:val="a5"/>
              <w:numPr>
                <w:ilvl w:val="0"/>
                <w:numId w:val="9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Компания берет на себя обязательство не раскрывать третьим лицам переданную Клиентом информацию, а также любые данные, получаемые Компанией в ходе исполнения </w:t>
            </w:r>
            <w:r w:rsidR="00837EF0">
              <w:rPr>
                <w:rFonts w:ascii="Arial" w:hAnsi="Arial" w:cs="Arial"/>
                <w:sz w:val="16"/>
                <w:szCs w:val="16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за исключением тех случаев, когда это потребуется в силу действующего законодательства Российской Федерации. Данное обязательство не распространяется также на передачу сотрудникам Компании, уполномоченным Компанией лицам, представителям страховой компании или ее агентам информации, касающейся факта </w:t>
            </w:r>
            <w:r w:rsidR="00837EF0">
              <w:rPr>
                <w:rFonts w:ascii="Arial" w:hAnsi="Arial" w:cs="Arial"/>
                <w:sz w:val="16"/>
                <w:szCs w:val="16"/>
              </w:rPr>
              <w:t>акцепта Оферты</w:t>
            </w:r>
            <w:r w:rsidRPr="009B7C3B">
              <w:rPr>
                <w:rFonts w:ascii="Arial" w:hAnsi="Arial" w:cs="Arial"/>
                <w:sz w:val="16"/>
                <w:szCs w:val="16"/>
              </w:rPr>
              <w:t>, расторжения, наличия у Клиента задолженности по выплате Компании вознаграждения за предоставление Лицензии, ограничения Компанией Функционала МП до базового уровня, комплектации СИГНАЛИЗАЦИИ.</w:t>
            </w:r>
          </w:p>
          <w:p w14:paraId="3CEDB52A" w14:textId="77777777" w:rsidR="00307B6C" w:rsidRPr="009B7C3B" w:rsidRDefault="00307B6C" w:rsidP="00307B6C">
            <w:pPr>
              <w:pStyle w:val="a5"/>
              <w:numPr>
                <w:ilvl w:val="0"/>
                <w:numId w:val="9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Клиент выражает свое согласие Компании, на осуществление со всеми персональными данными, переданными Клиентом Компании в ходе заключения и исполнения </w:t>
            </w:r>
            <w:r w:rsidR="00837EF0">
              <w:rPr>
                <w:rFonts w:ascii="Arial" w:hAnsi="Arial" w:cs="Arial"/>
                <w:sz w:val="16"/>
                <w:szCs w:val="16"/>
              </w:rPr>
              <w:t>договора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следующих действий: сбор, хранение, уточнение, использование, уничтожение (далее - «обработка»), в целях заключения, исполнения и прекращения </w:t>
            </w:r>
            <w:r w:rsidR="00837EF0">
              <w:rPr>
                <w:rFonts w:ascii="Arial" w:hAnsi="Arial" w:cs="Arial"/>
                <w:sz w:val="16"/>
                <w:szCs w:val="16"/>
              </w:rPr>
              <w:t>д</w:t>
            </w:r>
            <w:r w:rsidRPr="009B7C3B">
              <w:rPr>
                <w:rFonts w:ascii="Arial" w:hAnsi="Arial" w:cs="Arial"/>
                <w:sz w:val="16"/>
                <w:szCs w:val="16"/>
              </w:rPr>
              <w:t>оговора и любых других договоров с Компанией.</w:t>
            </w:r>
          </w:p>
          <w:p w14:paraId="064BEB45" w14:textId="77777777" w:rsidR="00307B6C" w:rsidRPr="009B7C3B" w:rsidRDefault="00307B6C" w:rsidP="00307B6C">
            <w:pPr>
              <w:pStyle w:val="a5"/>
              <w:numPr>
                <w:ilvl w:val="0"/>
                <w:numId w:val="9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Хранение персональных данных Клиента осуществляется Компанией на бумажных и электронных носителях. Обработка осуществляется с использованием средств автоматизации.</w:t>
            </w:r>
          </w:p>
          <w:p w14:paraId="298D75D5" w14:textId="77777777" w:rsidR="00307B6C" w:rsidRPr="00837EF0" w:rsidRDefault="00307B6C" w:rsidP="00837EF0">
            <w:pPr>
              <w:pStyle w:val="a5"/>
              <w:numPr>
                <w:ilvl w:val="0"/>
                <w:numId w:val="9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Клиент согласен на передачу персональных данных в качестве Клиента Компании на обработку третьему лицу, оператору обработки персональных данных, с целью предоставления индивидуального сервиса: информирования о текущих акциях, продуктах, услугах Компании, в том числе об акциях партнеров Компании, сбора мнений о работе Компании, персонализированных поздравлений с праздниками. Способы информирования: SMS-оповещение, почтовое письмо, голосовое сообщение, сообщение по электронной почте.</w:t>
            </w:r>
          </w:p>
        </w:tc>
      </w:tr>
      <w:tr w:rsidR="00307B6C" w:rsidRPr="009B7C3B" w14:paraId="3ED94492" w14:textId="77777777" w:rsidTr="006713E8">
        <w:tc>
          <w:tcPr>
            <w:tcW w:w="9493" w:type="dxa"/>
            <w:shd w:val="clear" w:color="auto" w:fill="FFFFFF" w:themeFill="background1"/>
          </w:tcPr>
          <w:p w14:paraId="7798E014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6C" w:rsidRPr="009B7C3B" w14:paraId="17C59B59" w14:textId="77777777" w:rsidTr="006713E8">
        <w:tc>
          <w:tcPr>
            <w:tcW w:w="9493" w:type="dxa"/>
            <w:shd w:val="clear" w:color="auto" w:fill="auto"/>
          </w:tcPr>
          <w:p w14:paraId="30285EB2" w14:textId="77777777" w:rsidR="00307B6C" w:rsidRPr="009B7C3B" w:rsidRDefault="00307B6C" w:rsidP="00307B6C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Прочие условия</w:t>
            </w:r>
          </w:p>
        </w:tc>
      </w:tr>
      <w:tr w:rsidR="00307B6C" w:rsidRPr="009B7C3B" w14:paraId="04A68233" w14:textId="77777777" w:rsidTr="006713E8">
        <w:tc>
          <w:tcPr>
            <w:tcW w:w="9493" w:type="dxa"/>
            <w:shd w:val="clear" w:color="auto" w:fill="auto"/>
          </w:tcPr>
          <w:p w14:paraId="12E56027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1318553B" w14:textId="77777777" w:rsidTr="006713E8">
        <w:tc>
          <w:tcPr>
            <w:tcW w:w="9493" w:type="dxa"/>
            <w:shd w:val="clear" w:color="auto" w:fill="FFFFFF" w:themeFill="background1"/>
          </w:tcPr>
          <w:p w14:paraId="02DDA3B1" w14:textId="77777777" w:rsidR="00307B6C" w:rsidRPr="009B7C3B" w:rsidRDefault="00307B6C" w:rsidP="00307B6C">
            <w:pPr>
              <w:pStyle w:val="a5"/>
              <w:numPr>
                <w:ilvl w:val="0"/>
                <w:numId w:val="10"/>
              </w:numPr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Договор вступает в силу с момента Акцепта Клиента и действует до</w:t>
            </w:r>
            <w:r w:rsidRPr="009B7C3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полного</w:t>
            </w:r>
            <w:r w:rsidRPr="009B7C3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исполнения</w:t>
            </w:r>
            <w:r w:rsidRPr="009B7C3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B7C3B">
              <w:rPr>
                <w:rFonts w:ascii="Arial" w:hAnsi="Arial" w:cs="Arial"/>
                <w:sz w:val="16"/>
                <w:szCs w:val="16"/>
              </w:rPr>
              <w:t>Сторонами обязательств.</w:t>
            </w:r>
          </w:p>
          <w:p w14:paraId="0BDD6385" w14:textId="77777777" w:rsidR="00307B6C" w:rsidRPr="009B7C3B" w:rsidRDefault="00307B6C" w:rsidP="00307B6C">
            <w:pPr>
              <w:pStyle w:val="a5"/>
              <w:numPr>
                <w:ilvl w:val="0"/>
                <w:numId w:val="10"/>
              </w:numPr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>В целях недопущения противоправных действий в отношении ТС и его владельца, Клиент поручает Компании или сотруднику Компании, действующему от имени Компании, выступать от его имени в качестве законного представителя владельца ТС, включая право обращения к специальным службам и уведомления их о любом сигнале тревоги по собственному усмотрению Компании.</w:t>
            </w:r>
          </w:p>
          <w:p w14:paraId="473F8ADC" w14:textId="77777777" w:rsidR="00307B6C" w:rsidRPr="009B7C3B" w:rsidRDefault="00307B6C" w:rsidP="00307B6C">
            <w:pPr>
              <w:pStyle w:val="a5"/>
              <w:numPr>
                <w:ilvl w:val="0"/>
                <w:numId w:val="10"/>
              </w:numPr>
              <w:ind w:left="312" w:hanging="31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Клиент вправе расторгнуть </w:t>
            </w:r>
            <w:r w:rsidR="00837EF0">
              <w:rPr>
                <w:rFonts w:ascii="Arial" w:hAnsi="Arial" w:cs="Arial"/>
                <w:sz w:val="16"/>
                <w:szCs w:val="16"/>
              </w:rPr>
              <w:t>д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оговор, письменно предупредив об этом Компанию не менее чем за 10 (десять) календарных дней до предполагаемой даты расторжения </w:t>
            </w:r>
            <w:r w:rsidR="00837EF0">
              <w:rPr>
                <w:rFonts w:ascii="Arial" w:hAnsi="Arial" w:cs="Arial"/>
                <w:sz w:val="16"/>
                <w:szCs w:val="16"/>
              </w:rPr>
              <w:t>д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оговора. При этом Клиент обязан не позднее предполагаемой даты расторжения </w:t>
            </w:r>
            <w:r w:rsidR="00837EF0">
              <w:rPr>
                <w:rFonts w:ascii="Arial" w:hAnsi="Arial" w:cs="Arial"/>
                <w:sz w:val="16"/>
                <w:szCs w:val="16"/>
              </w:rPr>
              <w:t>д</w:t>
            </w:r>
            <w:r w:rsidRPr="009B7C3B">
              <w:rPr>
                <w:rFonts w:ascii="Arial" w:hAnsi="Arial" w:cs="Arial"/>
                <w:sz w:val="16"/>
                <w:szCs w:val="16"/>
              </w:rPr>
              <w:t>оговора оплатить Компании просроченную задолженность п</w:t>
            </w: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 оплате вознаграждения за предоставление Лицензии. </w:t>
            </w:r>
          </w:p>
          <w:p w14:paraId="6BBEE477" w14:textId="77777777" w:rsidR="00307B6C" w:rsidRPr="009B7C3B" w:rsidRDefault="00307B6C" w:rsidP="00307B6C">
            <w:pPr>
              <w:pStyle w:val="a5"/>
              <w:numPr>
                <w:ilvl w:val="0"/>
                <w:numId w:val="10"/>
              </w:numPr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Информация о способах направления Клиентом Компании заявления о расторжении договора, а также бланк заявления о расторжении договора размещены на сайте Компании в сети Интернет по адресу: </w:t>
            </w:r>
            <w:hyperlink r:id="rId9" w:history="1">
              <w:r w:rsidRPr="009B7C3B">
                <w:rPr>
                  <w:rStyle w:val="a4"/>
                  <w:rFonts w:ascii="Arial" w:hAnsi="Arial" w:cs="Arial"/>
                  <w:sz w:val="16"/>
                  <w:szCs w:val="16"/>
                  <w:lang w:eastAsia="ru-RU"/>
                </w:rPr>
                <w:t>www.autoconnex.ru</w:t>
              </w:r>
            </w:hyperlink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разделе «КЛИЕНТАМ». 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В случае смерти собственника </w:t>
            </w:r>
            <w:r w:rsidR="00837EF0">
              <w:rPr>
                <w:rFonts w:ascii="Arial" w:hAnsi="Arial" w:cs="Arial"/>
                <w:sz w:val="16"/>
                <w:szCs w:val="16"/>
              </w:rPr>
              <w:t>д</w:t>
            </w:r>
            <w:r w:rsidRPr="009B7C3B">
              <w:rPr>
                <w:rFonts w:ascii="Arial" w:hAnsi="Arial" w:cs="Arial"/>
                <w:sz w:val="16"/>
                <w:szCs w:val="16"/>
              </w:rPr>
              <w:t>оговор автоматически прекращает свое действие с даты уведомления Компании о событии (с предоставлением подтверждающих документов наследником). В этом случае, обязанности Компании по отношению к наследникам возникают в случае правопреемства (на основании заявления, в порядке замены лица в обязательстве).</w:t>
            </w:r>
          </w:p>
          <w:p w14:paraId="154F8FE3" w14:textId="77777777" w:rsidR="00307B6C" w:rsidRPr="009B7C3B" w:rsidRDefault="00307B6C" w:rsidP="00307B6C">
            <w:pPr>
              <w:pStyle w:val="a5"/>
              <w:numPr>
                <w:ilvl w:val="0"/>
                <w:numId w:val="10"/>
              </w:numPr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При расторжении </w:t>
            </w:r>
            <w:r w:rsidR="00837EF0">
              <w:rPr>
                <w:rFonts w:ascii="Arial" w:hAnsi="Arial" w:cs="Arial"/>
                <w:sz w:val="16"/>
                <w:szCs w:val="16"/>
              </w:rPr>
              <w:t>д</w:t>
            </w:r>
            <w:r w:rsidRPr="009B7C3B">
              <w:rPr>
                <w:rFonts w:ascii="Arial" w:hAnsi="Arial" w:cs="Arial"/>
                <w:sz w:val="16"/>
                <w:szCs w:val="16"/>
              </w:rPr>
              <w:t>оговора Лицензия Клиента аннулируется (признается недействительной), вознаграждение Компании за предоставление Лицензии Клиенту не возвращается.</w:t>
            </w:r>
          </w:p>
          <w:p w14:paraId="284FA53F" w14:textId="77777777" w:rsidR="00307B6C" w:rsidRPr="009B7C3B" w:rsidRDefault="00307B6C" w:rsidP="00307B6C">
            <w:pPr>
              <w:pStyle w:val="a5"/>
              <w:numPr>
                <w:ilvl w:val="0"/>
                <w:numId w:val="10"/>
              </w:numPr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pacing w:val="4"/>
                <w:sz w:val="16"/>
                <w:szCs w:val="16"/>
              </w:rPr>
              <w:t>Клиенту</w:t>
            </w: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предоставляется возможность получения клиентской корреспонденции, а также документов, указанных в разделе 5 </w:t>
            </w:r>
            <w:r w:rsidR="00837EF0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>оговора (далее – Корреспонденция), по телекоммуникационным каналам связи. Указанием электронного адреса, номера факса, Клиент подтверждает свое согласие на передачу Корреспонденции через открытые каналы связи (Интернет, факс).</w:t>
            </w:r>
          </w:p>
          <w:p w14:paraId="12833B0E" w14:textId="77777777" w:rsidR="00307B6C" w:rsidRPr="009B7C3B" w:rsidRDefault="00307B6C" w:rsidP="00307B6C">
            <w:pPr>
              <w:pStyle w:val="a5"/>
              <w:numPr>
                <w:ilvl w:val="0"/>
                <w:numId w:val="10"/>
              </w:numPr>
              <w:ind w:left="312" w:hanging="31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Компания настоящим сохраняет за собой право приостановить, дополнить, прекратить, исправить и/или доработать </w:t>
            </w:r>
            <w:r w:rsidR="00410B55">
              <w:rPr>
                <w:rFonts w:ascii="Arial" w:hAnsi="Arial" w:cs="Arial"/>
                <w:sz w:val="16"/>
                <w:szCs w:val="16"/>
                <w:lang w:eastAsia="ru-RU"/>
              </w:rPr>
              <w:t>Оферту</w:t>
            </w: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любое время, когда сочтёт необходимым, уведомив Клиента путём размещения обновленной редакции </w:t>
            </w:r>
            <w:r w:rsidR="00410B55">
              <w:rPr>
                <w:rFonts w:ascii="Arial" w:hAnsi="Arial" w:cs="Arial"/>
                <w:sz w:val="16"/>
                <w:szCs w:val="16"/>
                <w:lang w:eastAsia="ru-RU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 Web-сайте и/или по электронной почте или другим способом по выбору Компании. При внесении изменений в актуальной редакции указывается дата последнего обновления. </w:t>
            </w:r>
          </w:p>
          <w:p w14:paraId="4F7D4168" w14:textId="77777777" w:rsidR="00307B6C" w:rsidRPr="009B7C3B" w:rsidRDefault="00307B6C" w:rsidP="00307B6C">
            <w:pPr>
              <w:pStyle w:val="a5"/>
              <w:numPr>
                <w:ilvl w:val="0"/>
                <w:numId w:val="10"/>
              </w:numPr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Заголовки, содержащиеся в </w:t>
            </w:r>
            <w:r w:rsidR="00410B55">
              <w:rPr>
                <w:rFonts w:ascii="Arial" w:hAnsi="Arial" w:cs="Arial"/>
                <w:sz w:val="16"/>
                <w:szCs w:val="16"/>
                <w:lang w:eastAsia="ru-RU"/>
              </w:rPr>
              <w:t>Оферте</w:t>
            </w: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предназначены исключительно для удобства отсылки и не предназначены, чтобы влиять на значение или интерпретацию любого из положений и условий. Недействительность одного или более условий </w:t>
            </w:r>
            <w:r w:rsidR="00410B55">
              <w:rPr>
                <w:rFonts w:ascii="Arial" w:hAnsi="Arial" w:cs="Arial"/>
                <w:sz w:val="16"/>
                <w:szCs w:val="16"/>
                <w:lang w:eastAsia="ru-RU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признанная по решению суда в соответствии с установленной процедурой, не влечёт за собой недействительность </w:t>
            </w:r>
            <w:r w:rsidR="00410B55">
              <w:rPr>
                <w:rFonts w:ascii="Arial" w:hAnsi="Arial" w:cs="Arial"/>
                <w:sz w:val="16"/>
                <w:szCs w:val="16"/>
                <w:lang w:eastAsia="ru-RU"/>
              </w:rPr>
              <w:t>Оферты</w:t>
            </w:r>
            <w:r w:rsidRPr="009B7C3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целом.</w:t>
            </w:r>
          </w:p>
          <w:p w14:paraId="13430AE6" w14:textId="77777777" w:rsidR="00307B6C" w:rsidRPr="009B7C3B" w:rsidRDefault="00307B6C" w:rsidP="00307B6C">
            <w:pPr>
              <w:pStyle w:val="a5"/>
              <w:numPr>
                <w:ilvl w:val="0"/>
                <w:numId w:val="10"/>
              </w:numPr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Взаимодействие Сторон. Способы информирования: SMS-оповещение, почтовое письмо, голосовое сообщение, сообщение по электронной почте. Каждая из Сторон гарантирует, что адрес в телекоммуникационной сети, с которого направляются сообщения другой Стороне, является действительным, идентифицирует отправителя сообщений как Сторону и позволяет принимать сообщения другой Стороны. Сообщение считается надлежащим при условии, что оно направлено своевременно, сделано в письменной форме и содержит подпись представителя Стороны: если сообщение </w:t>
            </w:r>
            <w:r w:rsidRPr="009B7C3B">
              <w:rPr>
                <w:rFonts w:ascii="Arial" w:hAnsi="Arial" w:cs="Arial"/>
                <w:sz w:val="16"/>
                <w:szCs w:val="16"/>
              </w:rPr>
              <w:lastRenderedPageBreak/>
              <w:t xml:space="preserve">(уведомление, претензия, извещение, требование, акт, письмо, счета и другие документы) оформлено на бумажном носителе, оно должно содержать собственноручную подпись; если сообщение имеет электронную форму, то оно признаётся равнозначным сообщению, которое содержит собственноручную подпись. Если иное прямо не предусмотрено </w:t>
            </w:r>
            <w:r w:rsidR="00410B55">
              <w:rPr>
                <w:rFonts w:ascii="Arial" w:hAnsi="Arial" w:cs="Arial"/>
                <w:sz w:val="16"/>
                <w:szCs w:val="16"/>
              </w:rPr>
              <w:t>Офертой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, корреспонденция, которая адресуется Стороне, если она оформлена на бумажном носителе, должна быть отправлена с курьером или по почте с описью вложения по адресу места нахождения, который указан в ЕГРЮЛ и (или) в </w:t>
            </w:r>
            <w:r w:rsidR="00410B55">
              <w:rPr>
                <w:rFonts w:ascii="Arial" w:hAnsi="Arial" w:cs="Arial"/>
                <w:sz w:val="16"/>
                <w:szCs w:val="16"/>
              </w:rPr>
              <w:t>Оферте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; если она имеет электронную форму, должна быть отправлена по адресу в телекоммуникационной сети, который обычно используется Сторонами для взаимодействия и (или) указан в </w:t>
            </w:r>
            <w:r w:rsidR="00410B55">
              <w:rPr>
                <w:rFonts w:ascii="Arial" w:hAnsi="Arial" w:cs="Arial"/>
                <w:sz w:val="16"/>
                <w:szCs w:val="16"/>
              </w:rPr>
              <w:t>Оферте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. Стороны признают юридическое значение электронного сообщения, которое отправлено по телекоммуникационной сети, даже если оно не содержит электронную подпись; электронный образ документа, который отражает собственноручную подпись и, если применимо, печать уполномоченного лица, и направлен по телекоммуникационной сети, при условии, что в течении 3 (трёх) рабочих дней после этого документ будет предоставлен на бумажном носителе в виде оригинала или копии, в зависимости от того, что предусмотрено законодательством РФ, </w:t>
            </w:r>
            <w:r w:rsidR="00410B55">
              <w:rPr>
                <w:rFonts w:ascii="Arial" w:hAnsi="Arial" w:cs="Arial"/>
                <w:sz w:val="16"/>
                <w:szCs w:val="16"/>
              </w:rPr>
              <w:t>Офертой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или обычаями делового оборота. Электронные сообщения, в том числе те, что содержат файлы электронных образов документов, которые направляются Сторонами друг другу по телекоммуникационной сети в порядке, который установлен </w:t>
            </w:r>
            <w:r w:rsidR="00410B55">
              <w:rPr>
                <w:rFonts w:ascii="Arial" w:hAnsi="Arial" w:cs="Arial"/>
                <w:sz w:val="16"/>
                <w:szCs w:val="16"/>
              </w:rPr>
              <w:t>Офертой</w:t>
            </w:r>
            <w:r w:rsidRPr="009B7C3B">
              <w:rPr>
                <w:rFonts w:ascii="Arial" w:hAnsi="Arial" w:cs="Arial"/>
                <w:sz w:val="16"/>
                <w:szCs w:val="16"/>
              </w:rPr>
              <w:t>, будут признаваться ими в суде в качестве письменных доказательств, как это допускается действующим процессуальным законодательством.</w:t>
            </w:r>
          </w:p>
          <w:p w14:paraId="0E05E469" w14:textId="77777777" w:rsidR="00307B6C" w:rsidRPr="009B7C3B" w:rsidRDefault="00307B6C" w:rsidP="00410B55">
            <w:pPr>
              <w:pStyle w:val="a5"/>
              <w:numPr>
                <w:ilvl w:val="0"/>
                <w:numId w:val="10"/>
              </w:numPr>
              <w:ind w:left="312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C3B">
              <w:rPr>
                <w:rFonts w:ascii="Arial" w:hAnsi="Arial" w:cs="Arial"/>
                <w:sz w:val="16"/>
                <w:szCs w:val="16"/>
              </w:rPr>
              <w:t xml:space="preserve">Во всем остальном, что не предусмотрено </w:t>
            </w:r>
            <w:r w:rsidR="00410B55">
              <w:rPr>
                <w:rFonts w:ascii="Arial" w:hAnsi="Arial" w:cs="Arial"/>
                <w:sz w:val="16"/>
                <w:szCs w:val="16"/>
              </w:rPr>
              <w:t>Офертой</w:t>
            </w:r>
            <w:r w:rsidRPr="009B7C3B">
              <w:rPr>
                <w:rFonts w:ascii="Arial" w:hAnsi="Arial" w:cs="Arial"/>
                <w:sz w:val="16"/>
                <w:szCs w:val="16"/>
              </w:rPr>
              <w:t>, Стороны руководствуются действующим законодательством Российской Федерации.</w:t>
            </w:r>
          </w:p>
        </w:tc>
      </w:tr>
      <w:tr w:rsidR="00307B6C" w:rsidRPr="009B7C3B" w14:paraId="07123C06" w14:textId="77777777" w:rsidTr="006713E8">
        <w:tc>
          <w:tcPr>
            <w:tcW w:w="9493" w:type="dxa"/>
            <w:shd w:val="clear" w:color="auto" w:fill="FFFFFF" w:themeFill="background1"/>
          </w:tcPr>
          <w:p w14:paraId="278A7E0B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7B6C" w:rsidRPr="009B7C3B" w14:paraId="3B5E3039" w14:textId="77777777" w:rsidTr="006713E8">
        <w:tc>
          <w:tcPr>
            <w:tcW w:w="9493" w:type="dxa"/>
            <w:shd w:val="clear" w:color="auto" w:fill="auto"/>
          </w:tcPr>
          <w:p w14:paraId="6195655B" w14:textId="77777777" w:rsidR="00307B6C" w:rsidRPr="009B7C3B" w:rsidRDefault="00307B6C" w:rsidP="00307B6C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7C3B">
              <w:rPr>
                <w:rFonts w:ascii="Arial" w:hAnsi="Arial" w:cs="Arial"/>
                <w:b/>
                <w:sz w:val="16"/>
                <w:szCs w:val="16"/>
              </w:rPr>
              <w:t>РЕКВИЗИТЫ</w:t>
            </w:r>
            <w:r w:rsidRPr="009B7C3B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>: ООО «АВТОКОННЕКС»,</w:t>
            </w:r>
            <w:r w:rsidRPr="009B7C3B">
              <w:rPr>
                <w:rFonts w:ascii="Arial" w:hAnsi="Arial" w:cs="Arial"/>
                <w:sz w:val="16"/>
                <w:szCs w:val="16"/>
              </w:rPr>
              <w:t xml:space="preserve"> юридический адрес: 109544, город Москва, ул. Рабочая, дом 93, строение 2, этаж 2, помещение II, комната 53, Фактический адрес: 119334, город Москва, 5-й Донской проезд, д. 19, ИНН 7724909097, ОГРН 1147746120752, р/с 40702810838000113975 в ПАО СБЕРБАНК г. Москва, БИК: 044525225, к/с 30101810400000000225, тел. (факс) +7 (495) 92-11-911.</w:t>
            </w:r>
          </w:p>
        </w:tc>
      </w:tr>
      <w:tr w:rsidR="00307B6C" w:rsidRPr="009B7C3B" w14:paraId="11CA3713" w14:textId="77777777" w:rsidTr="006713E8">
        <w:tc>
          <w:tcPr>
            <w:tcW w:w="9493" w:type="dxa"/>
            <w:shd w:val="clear" w:color="auto" w:fill="auto"/>
          </w:tcPr>
          <w:p w14:paraId="276CBE38" w14:textId="77777777" w:rsidR="00307B6C" w:rsidRPr="009B7C3B" w:rsidRDefault="00307B6C" w:rsidP="00F002F7">
            <w:pPr>
              <w:pStyle w:val="a5"/>
              <w:shd w:val="clear" w:color="auto" w:fill="FFFFFF" w:themeFill="background1"/>
              <w:ind w:left="312" w:hanging="31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5AF8762" w14:textId="77777777" w:rsidR="008867C3" w:rsidRDefault="008867C3"/>
    <w:sectPr w:rsidR="0088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67"/>
    <w:multiLevelType w:val="hybridMultilevel"/>
    <w:tmpl w:val="AD22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6867"/>
    <w:multiLevelType w:val="multilevel"/>
    <w:tmpl w:val="BEE28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Arial" w:eastAsia="Times New Roman" w:hAnsi="Arial" w:cs="Arial"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cs="Arial" w:hint="default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2" w15:restartNumberingAfterBreak="0">
    <w:nsid w:val="162E2A3E"/>
    <w:multiLevelType w:val="hybridMultilevel"/>
    <w:tmpl w:val="D08A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409E"/>
    <w:multiLevelType w:val="hybridMultilevel"/>
    <w:tmpl w:val="08BA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6B93"/>
    <w:multiLevelType w:val="hybridMultilevel"/>
    <w:tmpl w:val="76D2E94A"/>
    <w:lvl w:ilvl="0" w:tplc="66426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70F49"/>
    <w:multiLevelType w:val="hybridMultilevel"/>
    <w:tmpl w:val="AA36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4A84"/>
    <w:multiLevelType w:val="hybridMultilevel"/>
    <w:tmpl w:val="F9B40BAA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44D7"/>
    <w:multiLevelType w:val="hybridMultilevel"/>
    <w:tmpl w:val="2094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1138"/>
    <w:multiLevelType w:val="hybridMultilevel"/>
    <w:tmpl w:val="1F2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443A5"/>
    <w:multiLevelType w:val="hybridMultilevel"/>
    <w:tmpl w:val="606E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47071"/>
    <w:multiLevelType w:val="hybridMultilevel"/>
    <w:tmpl w:val="9B30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ED"/>
    <w:multiLevelType w:val="hybridMultilevel"/>
    <w:tmpl w:val="312241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6C"/>
    <w:rsid w:val="00130829"/>
    <w:rsid w:val="001617F6"/>
    <w:rsid w:val="002C29BA"/>
    <w:rsid w:val="00307B6C"/>
    <w:rsid w:val="00410B55"/>
    <w:rsid w:val="006713E8"/>
    <w:rsid w:val="006C5136"/>
    <w:rsid w:val="00702DD2"/>
    <w:rsid w:val="00837EF0"/>
    <w:rsid w:val="008867C3"/>
    <w:rsid w:val="009720F5"/>
    <w:rsid w:val="00AB2032"/>
    <w:rsid w:val="00B93A32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7508"/>
  <w15:chartTrackingRefBased/>
  <w15:docId w15:val="{CE7EE8B0-6C35-4457-B5C5-E733BE6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0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qFormat/>
    <w:rsid w:val="00307B6C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307B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qFormat/>
    <w:rsid w:val="00307B6C"/>
    <w:rPr>
      <w:rFonts w:ascii="Times New Roman" w:hAnsi="Times New Roman" w:cs="Times New Roman"/>
      <w:sz w:val="22"/>
      <w:szCs w:val="22"/>
    </w:rPr>
  </w:style>
  <w:style w:type="character" w:customStyle="1" w:styleId="hl">
    <w:name w:val="hl"/>
    <w:basedOn w:val="a0"/>
    <w:qFormat/>
    <w:rsid w:val="00307B6C"/>
  </w:style>
  <w:style w:type="paragraph" w:styleId="a5">
    <w:name w:val="No Spacing"/>
    <w:uiPriority w:val="1"/>
    <w:qFormat/>
    <w:rsid w:val="00307B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30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onn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ru.autoconnex.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avtokonneks/id939423241?l=ru&amp;ls=1&amp;mt=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toconn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toconn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Чепикова Зоя Сергеевна</cp:lastModifiedBy>
  <cp:revision>15</cp:revision>
  <dcterms:created xsi:type="dcterms:W3CDTF">2021-11-30T17:02:00Z</dcterms:created>
  <dcterms:modified xsi:type="dcterms:W3CDTF">2021-12-01T07:15:00Z</dcterms:modified>
</cp:coreProperties>
</file>